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2"/>
        <w:jc w:val="center"/>
        <w:rPr>
          <w:rFonts w:ascii="方正小标宋_GBK" w:eastAsia="方正小标宋_GBK" w:cs="方正小标宋_GBK" w:hint="eastAsia"/>
          <w:sz w:val="44"/>
          <w:szCs w:val="44"/>
          <w:lang w:bidi="ar-SA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哈尔滨海关（本级机关）202</w:t>
      </w:r>
      <w:r>
        <w:rPr>
          <w:rFonts w:ascii="方正小标宋_GBK" w:eastAsia="方正小标宋_GBK" w:cs="方正小标宋_GBK"/>
          <w:sz w:val="44"/>
          <w:szCs w:val="44"/>
          <w:lang w:bidi="ar-SA"/>
        </w:rPr>
        <w:t>5</w:t>
      </w:r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年政府信息公开工作年度报告</w:t>
      </w:r>
      <w:bookmarkEnd w:id="0"/>
    </w:p>
    <w:p>
      <w:pPr>
        <w:pStyle w:val="29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 w:hint="eastAsia"/>
          <w:bCs/>
          <w:sz w:val="32"/>
          <w:szCs w:val="32"/>
          <w:shd w:val="clear" w:color="auto" w:fill="FFFFFF"/>
          <w:lang w:bidi="ar-SA"/>
        </w:rPr>
      </w:pPr>
    </w:p>
    <w:p>
      <w:pPr>
        <w:pStyle w:val="2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一、总体情况</w:t>
      </w:r>
    </w:p>
    <w:p>
      <w:pPr>
        <w:widowControl/>
        <w:spacing w:line="560" w:lineRule="exact"/>
        <w:ind w:firstLineChars="200" w:firstLine="640"/>
        <w:rPr>
          <w:rFonts w:ascii="方正仿宋_GBK" w:cs="宋体" w:hint="eastAsia"/>
          <w:szCs w:val="32"/>
          <w:lang w:bidi="ar-SA"/>
        </w:rPr>
      </w:pPr>
      <w:r>
        <w:rPr>
          <w:szCs w:val="32"/>
        </w:rPr>
        <w:t>2025</w:t>
      </w:r>
      <w:r>
        <w:rPr>
          <w:rFonts w:ascii="方正仿宋_GBK" w:cs="宋体" w:hint="eastAsia"/>
          <w:kern w:val="0"/>
          <w:szCs w:val="32"/>
          <w:lang w:bidi="ar-SA"/>
        </w:rPr>
        <w:t>年，</w:t>
      </w:r>
      <w:r>
        <w:rPr>
          <w:rFonts w:ascii="方正仿宋_GBK" w:cs="宋体" w:hint="eastAsia"/>
          <w:szCs w:val="32"/>
          <w:lang w:bidi="ar-SA"/>
        </w:rPr>
        <w:t>哈尔滨海关坚持以习近平新时代中国特色社会主义思想为指导，深入贯彻党的二十大和二十届</w:t>
      </w:r>
      <w:r>
        <w:rPr>
          <w:rFonts w:ascii="方正仿宋_GBK" w:cs="宋体"/>
          <w:szCs w:val="32"/>
          <w:lang w:bidi="ar-SA"/>
        </w:rPr>
        <w:t>历次</w:t>
      </w:r>
      <w:r>
        <w:rPr>
          <w:rFonts w:ascii="方正仿宋_GBK" w:cs="宋体" w:hint="eastAsia"/>
          <w:szCs w:val="32"/>
          <w:lang w:bidi="ar-SA"/>
        </w:rPr>
        <w:t>全会精神，严格执行《中华人民共和国政府信息公开条例》，持续提升政务公开工作规范化、标准化水平，全面增强公开实效。现将有关情况报告如下：</w:t>
      </w:r>
    </w:p>
    <w:p>
      <w:pPr>
        <w:widowControl/>
        <w:spacing w:line="560" w:lineRule="exact"/>
        <w:ind w:left="0" w:firstLineChars="200" w:firstLine="640"/>
        <w:rPr>
          <w:rFonts w:ascii="方正仿宋_GBK" w:cs="宋体" w:hint="eastAsia"/>
          <w:szCs w:val="32"/>
          <w:lang w:bidi="ar-SA"/>
        </w:rPr>
      </w:pPr>
      <w:r>
        <w:rPr>
          <w:rFonts w:ascii="方正仿宋_GBK" w:cs="宋体" w:hint="eastAsia"/>
          <w:szCs w:val="32"/>
          <w:lang w:bidi="ar-SA"/>
        </w:rPr>
        <w:t>（一）主动公开方面</w:t>
      </w:r>
      <w:r>
        <w:rPr>
          <w:szCs w:val="32"/>
          <w:lang w:bidi="ar-SA"/>
        </w:rPr>
        <w:t>。2025年，哈尔滨海关门户网站公开政府信息共计889条。内容涵</w:t>
      </w:r>
      <w:r>
        <w:rPr>
          <w:rFonts w:ascii="方正仿宋_GBK" w:cs="宋体" w:hint="eastAsia"/>
          <w:szCs w:val="32"/>
          <w:lang w:bidi="ar-SA"/>
        </w:rPr>
        <w:t>盖机构职能、政策法规、海关统计、政府采购、拍卖信息、公务员与事业单位招录、行政执法公示、政策解读、建议提案办理结果等。同时，“哈尔滨</w:t>
      </w:r>
      <w:r>
        <w:rPr>
          <w:szCs w:val="32"/>
          <w:lang w:bidi="ar-SA"/>
        </w:rPr>
        <w:t>海关12360热线</w:t>
      </w:r>
      <w:r>
        <w:rPr>
          <w:rFonts w:ascii="方正仿宋_GBK" w:cs="宋体" w:hint="eastAsia"/>
          <w:szCs w:val="32"/>
          <w:lang w:bidi="ar-SA"/>
        </w:rPr>
        <w:t>”微信公众号全年发布、转载政策解读、业务指引等各类稿件</w:t>
      </w:r>
      <w:r>
        <w:rPr>
          <w:szCs w:val="32"/>
          <w:lang w:bidi="ar-SA"/>
        </w:rPr>
        <w:t>334篇</w:t>
      </w:r>
      <w:r>
        <w:rPr>
          <w:rFonts w:ascii="方正仿宋_GBK" w:cs="宋体" w:hint="eastAsia"/>
          <w:szCs w:val="32"/>
          <w:lang w:bidi="ar-SA"/>
        </w:rPr>
        <w:t>。</w:t>
      </w:r>
    </w:p>
    <w:p>
      <w:pPr>
        <w:widowControl/>
        <w:spacing w:line="560" w:lineRule="exact"/>
        <w:ind w:left="0" w:firstLineChars="200" w:firstLine="640"/>
        <w:rPr>
          <w:szCs w:val="32"/>
        </w:rPr>
      </w:pPr>
      <w:r>
        <w:rPr>
          <w:rFonts w:ascii="方正仿宋_GBK" w:cs="宋体" w:hint="eastAsia"/>
          <w:szCs w:val="32"/>
          <w:lang w:bidi="ar-SA"/>
        </w:rPr>
        <w:t>（二）依申请公开方面</w:t>
      </w:r>
      <w:r>
        <w:rPr>
          <w:szCs w:val="32"/>
          <w:lang w:bidi="ar-SA"/>
        </w:rPr>
        <w:t>。2025</w:t>
      </w:r>
      <w:bookmarkStart w:id="2" w:name="_GoBack"/>
      <w:bookmarkEnd w:id="2"/>
      <w:r>
        <w:rPr>
          <w:szCs w:val="32"/>
          <w:lang w:bidi="ar-SA"/>
        </w:rPr>
        <w:t>年，哈尔滨海关机关共受理政府信息公开申请5件，全部为自然人申请，已全部依法按期办结。</w:t>
      </w:r>
      <w:r>
        <w:rPr>
          <w:rFonts w:ascii="方正仿宋_GBK" w:cs="宋体" w:hint="eastAsia"/>
          <w:szCs w:val="32"/>
          <w:lang w:bidi="ar-SA"/>
        </w:rPr>
        <w:t>办理结果为“予以公开”的</w:t>
      </w:r>
      <w:r>
        <w:rPr>
          <w:szCs w:val="32"/>
          <w:lang w:bidi="ar-SA"/>
        </w:rPr>
        <w:t>4</w:t>
      </w:r>
      <w:r>
        <w:rPr>
          <w:rFonts w:ascii="方正仿宋_GBK" w:cs="宋体" w:hint="eastAsia"/>
          <w:szCs w:val="32"/>
          <w:lang w:bidi="ar-SA"/>
        </w:rPr>
        <w:t>件，“</w:t>
      </w:r>
      <w:r>
        <w:rPr>
          <w:rFonts w:ascii="方正仿宋_GBK" w:cs="宋体"/>
          <w:szCs w:val="32"/>
          <w:lang w:bidi="ar-SA"/>
        </w:rPr>
        <w:t>不予公开</w:t>
      </w:r>
      <w:r>
        <w:rPr>
          <w:rFonts w:ascii="方正仿宋_GBK" w:cs="宋体" w:hint="eastAsia"/>
          <w:szCs w:val="32"/>
          <w:lang w:bidi="ar-SA"/>
        </w:rPr>
        <w:t>”（</w:t>
      </w:r>
      <w:r>
        <w:rPr>
          <w:rFonts w:ascii="方正仿宋_GBK" w:cs="宋体"/>
          <w:szCs w:val="32"/>
          <w:lang w:bidi="ar-SA"/>
        </w:rPr>
        <w:t>行政机关的内部事务信息</w:t>
      </w:r>
      <w:r>
        <w:rPr>
          <w:rFonts w:ascii="方正仿宋_GBK" w:cs="宋体" w:hint="eastAsia"/>
          <w:szCs w:val="32"/>
          <w:lang w:bidi="ar-SA"/>
        </w:rPr>
        <w:t>）的</w:t>
      </w:r>
      <w:r>
        <w:rPr>
          <w:szCs w:val="32"/>
          <w:lang w:bidi="ar-SA"/>
        </w:rPr>
        <w:t>1</w:t>
      </w:r>
      <w:r>
        <w:rPr>
          <w:rFonts w:ascii="方正仿宋_GBK" w:cs="宋体" w:hint="eastAsia"/>
          <w:szCs w:val="32"/>
          <w:lang w:bidi="ar-SA"/>
        </w:rPr>
        <w:t>件。</w:t>
      </w:r>
    </w:p>
    <w:p>
      <w:pPr>
        <w:widowControl/>
        <w:spacing w:line="560" w:lineRule="exact"/>
        <w:ind w:firstLineChars="200" w:firstLine="640"/>
        <w:rPr>
          <w:rFonts w:ascii="方正仿宋_GBK" w:cs="宋体" w:hint="eastAsia"/>
          <w:szCs w:val="32"/>
          <w:lang w:bidi="ar-SA"/>
        </w:rPr>
      </w:pPr>
      <w:r>
        <w:rPr>
          <w:rFonts w:ascii="方正仿宋_GBK" w:cs="宋体" w:hint="eastAsia"/>
          <w:szCs w:val="32"/>
          <w:lang w:bidi="ar-SA"/>
        </w:rPr>
        <w:t>（三）政府信息管理方面。根据新修订的《海关总署政府信息公开工作办法》《海关总署政府信息公开保密审查规程》及相关法律法规，</w:t>
      </w:r>
      <w:r>
        <w:rPr>
          <w:rFonts w:ascii="方正仿宋_GBK" w:cs="宋体"/>
          <w:szCs w:val="32"/>
          <w:lang w:bidi="ar-SA"/>
        </w:rPr>
        <w:t>制订《哈尔滨海关政府信息公开工作办法》《哈尔滨海关政府信息公开保密审查规程》，进一步细化主动公开标准、规范依申请公开办理流程，</w:t>
      </w:r>
      <w:r>
        <w:rPr>
          <w:rFonts w:ascii="方正仿宋_GBK" w:cs="宋体" w:hint="eastAsia"/>
          <w:szCs w:val="32"/>
          <w:lang w:bidi="ar-SA"/>
        </w:rPr>
        <w:t>切实保障申请人合法权益。严格落实政府信息发布审核机制，严把政治关、法律关、政策关、保密关、文字关。</w:t>
      </w:r>
      <w:r>
        <w:rPr>
          <w:rFonts w:ascii="方正仿宋_GBK" w:cs="宋体"/>
          <w:szCs w:val="32"/>
          <w:lang w:bidi="ar-SA"/>
        </w:rPr>
        <w:t>动态</w:t>
      </w:r>
      <w:r>
        <w:rPr>
          <w:rFonts w:ascii="方正仿宋_GBK" w:cs="宋体" w:hint="eastAsia"/>
          <w:szCs w:val="32"/>
          <w:lang w:bidi="ar-SA"/>
        </w:rPr>
        <w:t>更新和维护政府信息公开目录，确保信息准确、分类清晰、便于查询。</w:t>
      </w:r>
    </w:p>
    <w:p>
      <w:pPr>
        <w:pStyle w:val="33"/>
        <w:spacing w:line="560" w:lineRule="exact"/>
        <w:ind w:firstLineChars="200" w:firstLine="640"/>
        <w:jc w:val="left"/>
        <w:rPr>
          <w:szCs w:val="32"/>
        </w:rPr>
      </w:pPr>
      <w:r>
        <w:rPr>
          <w:rFonts w:ascii="方正仿宋_GBK" w:cs="宋体" w:hint="eastAsia"/>
          <w:szCs w:val="32"/>
          <w:lang w:bidi="ar-SA"/>
        </w:rPr>
        <w:t>（四）政府信息公开平台建设方面。</w:t>
      </w:r>
      <w:r>
        <w:rPr>
          <w:rFonts w:hint="eastAsia"/>
          <w:szCs w:val="32"/>
        </w:rPr>
        <w:t>完成门户网站部分栏目优化升级，</w:t>
      </w:r>
      <w:r>
        <w:rPr>
          <w:szCs w:val="32"/>
        </w:rPr>
        <w:t>单独</w:t>
      </w:r>
      <w:r>
        <w:rPr>
          <w:rFonts w:hint="eastAsia"/>
          <w:szCs w:val="32"/>
        </w:rPr>
        <w:t>增设“双随机、一公开”模块，集中公示随机抽查事项及结果，强化执法透明度。</w:t>
      </w:r>
      <w:r>
        <w:rPr>
          <w:rFonts w:ascii="方正仿宋_GBK" w:hint="eastAsia"/>
          <w:szCs w:val="32"/>
        </w:rPr>
        <w:t>指派专人对门户网站群众留言进行回复，全年回复网</w:t>
      </w:r>
      <w:r>
        <w:rPr>
          <w:rFonts w:hint="eastAsia"/>
          <w:szCs w:val="32"/>
        </w:rPr>
        <w:t>络留言</w:t>
      </w:r>
      <w:r>
        <w:rPr>
          <w:szCs w:val="32"/>
        </w:rPr>
        <w:t>532</w:t>
      </w:r>
      <w:r>
        <w:rPr>
          <w:rFonts w:hint="eastAsia"/>
          <w:szCs w:val="32"/>
        </w:rPr>
        <w:t>条，业务咨询类留言平均办结时间为1个工作日。改进12360热线工作模式提高接听效率</w:t>
      </w:r>
      <w:r>
        <w:rPr>
          <w:szCs w:val="32"/>
        </w:rPr>
        <w:t>，</w:t>
      </w:r>
      <w:r>
        <w:rPr>
          <w:rFonts w:hint="eastAsia"/>
          <w:szCs w:val="32"/>
        </w:rPr>
        <w:t>全年共接</w:t>
      </w:r>
      <w:r>
        <w:rPr>
          <w:rFonts w:ascii="方正仿宋_GBK" w:hint="eastAsia"/>
          <w:szCs w:val="32"/>
        </w:rPr>
        <w:t>听企业与群众来</w:t>
      </w:r>
      <w:r>
        <w:rPr>
          <w:rFonts w:hint="eastAsia"/>
          <w:szCs w:val="32"/>
        </w:rPr>
        <w:t>电</w:t>
      </w:r>
      <w:r>
        <w:rPr>
          <w:color w:val="000000"/>
          <w:szCs w:val="32"/>
        </w:rPr>
        <w:t>8490</w:t>
      </w:r>
      <w:r>
        <w:rPr>
          <w:rFonts w:hint="eastAsia"/>
          <w:color w:val="000000"/>
          <w:szCs w:val="32"/>
        </w:rPr>
        <w:t>个</w:t>
      </w:r>
      <w:r>
        <w:rPr>
          <w:rFonts w:ascii="方正仿宋_GBK" w:hint="eastAsia"/>
          <w:szCs w:val="32"/>
        </w:rPr>
        <w:t>。</w:t>
      </w:r>
    </w:p>
    <w:p>
      <w:pPr>
        <w:widowControl/>
        <w:spacing w:beforeAutospacing="0" w:afterAutospacing="0" w:line="560" w:lineRule="exact"/>
        <w:ind w:firstLineChars="200" w:firstLine="640"/>
        <w:jc w:val="both"/>
        <w:rPr>
          <w:rFonts w:ascii="方正仿宋_GBK" w:cs="宋体" w:hint="eastAsia"/>
          <w:szCs w:val="32"/>
          <w:lang w:bidi="ar-SA"/>
        </w:rPr>
      </w:pPr>
      <w:r>
        <w:rPr>
          <w:rFonts w:ascii="方正仿宋_GBK" w:cs="宋体" w:hint="eastAsia"/>
          <w:szCs w:val="32"/>
          <w:lang w:bidi="ar-SA"/>
        </w:rPr>
        <w:t>（五）监督保障方面。加强对关区各</w:t>
      </w:r>
      <w:r>
        <w:rPr>
          <w:rFonts w:ascii="方正仿宋_GBK" w:cs="宋体"/>
          <w:szCs w:val="32"/>
          <w:lang w:bidi="ar-SA"/>
        </w:rPr>
        <w:t>单位、各</w:t>
      </w:r>
      <w:r>
        <w:rPr>
          <w:rFonts w:ascii="方正仿宋_GBK" w:cs="宋体" w:hint="eastAsia"/>
          <w:szCs w:val="32"/>
          <w:lang w:bidi="ar-SA"/>
        </w:rPr>
        <w:t>部门政府信息公开工作的日常监督与指导，组织开展专题培训，提升工作人员公开意识和业务能力。对已公开信息开展常态化抽查检查，及时纠正问题，持续提升公开质量。定期通报工作进展与问题整改情况，推动政务公开工作落到实处、取得实效。</w:t>
      </w:r>
    </w:p>
    <w:p>
      <w:pPr>
        <w:pStyle w:val="35"/>
        <w:adjustRightInd w:val="0"/>
        <w:snapToGrid w:val="0"/>
        <w:ind w:firstLineChars="200" w:firstLine="624"/>
        <w:rPr>
          <w:rFonts w:ascii="方正黑体_GBK" w:eastAsia="方正黑体_GBK" w:cs="楷体_GB2312" w:hint="eastAsia"/>
          <w:bCs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"/>
              <w:widowControl/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560" w:lineRule="exact"/>
              <w:rPr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"/>
              <w:spacing w:line="560" w:lineRule="exact"/>
              <w:rPr>
                <w:rFonts w:eastAsia="方正仿宋_GBK" w:cs="宋体"/>
                <w:color w:val="000000"/>
                <w:sz w:val="24"/>
                <w:szCs w:val="24"/>
                <w:shd w:val="solid" w:color="FBD5B5" w:fill="FFFFFF"/>
                <w:lang w:bidi="ar-SA"/>
              </w:rPr>
            </w:pPr>
            <w:r>
              <w:rPr>
                <w:rFonts w:eastAsia="方正仿宋_GBK" w:cs="宋体"/>
                <w:color w:val="000000"/>
                <w:sz w:val="24"/>
                <w:szCs w:val="24"/>
                <w:lang w:bidi="ar-SA"/>
              </w:rPr>
              <w:t>1095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560" w:lineRule="exact"/>
              <w:rPr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560" w:lineRule="exact"/>
              <w:rPr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560" w:lineRule="exact"/>
              <w:rPr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 w:cs="宋体"/>
                <w:color w:val="000000"/>
                <w:sz w:val="24"/>
                <w:szCs w:val="24"/>
                <w:shd w:val="solid" w:color="FBD5B5" w:fill="FFFFFF"/>
                <w:lang w:bidi="ar-SA"/>
              </w:rPr>
            </w:pPr>
            <w:r>
              <w:rPr>
                <w:rFonts w:eastAsia="方正仿宋_GBK" w:cs="宋体"/>
                <w:color w:val="000000"/>
                <w:sz w:val="24"/>
                <w:szCs w:val="24"/>
                <w:lang w:bidi="ar-SA"/>
              </w:rPr>
              <w:t>19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560" w:lineRule="exact"/>
              <w:rPr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"/>
              <w:spacing w:line="560" w:lineRule="exact"/>
              <w:rPr>
                <w:rFonts w:eastAsia="方正仿宋_GBK" w:cs="宋体"/>
                <w:color w:val="000000"/>
                <w:sz w:val="24"/>
                <w:szCs w:val="24"/>
                <w:shd w:val="solid" w:color="FBD5B5" w:fill="FFFFFF"/>
                <w:lang w:bidi="ar-SA"/>
              </w:rPr>
            </w:pPr>
            <w:r>
              <w:rPr>
                <w:rFonts w:eastAsia="方正仿宋_GBK" w:cs="宋体"/>
                <w:color w:val="000000"/>
                <w:sz w:val="24"/>
                <w:szCs w:val="24"/>
                <w:lang w:bidi="ar-SA"/>
              </w:rPr>
              <w:t>29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560" w:lineRule="exact"/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 w:hint="eastAsia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19"/>
        <w:tabs>
          <w:tab w:val="center" w:pos="4153"/>
          <w:tab w:val="right" w:pos="8306"/>
        </w:tabs>
        <w:spacing w:line="560" w:lineRule="exact"/>
        <w:jc w:val="both"/>
      </w:pPr>
    </w:p>
    <w:p>
      <w:pPr>
        <w:pStyle w:val="2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6"/>
              <w:widowControl/>
              <w:spacing w:line="560" w:lineRule="exact"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6"/>
              <w:widowControl/>
              <w:spacing w:line="560" w:lineRule="exact"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6"/>
              <w:widowControl/>
              <w:spacing w:line="560" w:lineRule="exact"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6"/>
              <w:widowControl/>
              <w:spacing w:line="560" w:lineRule="exact"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>
      <w:pPr>
        <w:pStyle w:val="29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宋体" w:cs="宋体" w:hint="eastAsia"/>
          <w:szCs w:val="24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spacing w:line="56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9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42"/>
        <w:adjustRightInd w:val="0"/>
        <w:snapToGrid w:val="0"/>
        <w:ind w:firstLineChars="200" w:firstLine="624"/>
        <w:rPr>
          <w:rFonts w:ascii="方正楷体_GBK" w:eastAsia="方正楷体_GBK" w:hint="eastAsia"/>
          <w:b/>
          <w:bCs/>
        </w:rPr>
      </w:pPr>
      <w:r>
        <w:rPr>
          <w:rFonts w:ascii="方正楷体_GBK" w:eastAsia="方正楷体_GBK" w:hint="eastAsia"/>
          <w:b/>
          <w:bCs/>
        </w:rPr>
        <w:t>（一）202</w:t>
      </w:r>
      <w:r>
        <w:rPr>
          <w:rFonts w:ascii="方正楷体_GBK" w:eastAsia="方正楷体_GBK"/>
          <w:b/>
          <w:bCs/>
        </w:rPr>
        <w:t>4</w:t>
      </w:r>
      <w:r>
        <w:rPr>
          <w:rFonts w:ascii="方正楷体_GBK" w:eastAsia="方正楷体_GBK" w:hint="eastAsia"/>
          <w:b/>
          <w:bCs/>
        </w:rPr>
        <w:t>年年报中所提问题整改情况。</w:t>
      </w:r>
    </w:p>
    <w:p>
      <w:pPr>
        <w:spacing w:line="560" w:lineRule="exact"/>
        <w:ind w:firstLine="630"/>
      </w:pPr>
      <w:r>
        <w:rPr>
          <w:rFonts w:hint="eastAsia"/>
        </w:rPr>
        <w:t>202</w:t>
      </w:r>
      <w:r>
        <w:t>4</w:t>
      </w:r>
      <w:r>
        <w:rPr>
          <w:rFonts w:hint="eastAsia"/>
        </w:rPr>
        <w:t>年，我关存在部分公开信息“重形式轻内容”的问题。2025年，我关着力强化内容建设，一是完善信息发布内容审核机制，注重信息实用性、可读性和时效性；二是结合企业群众实际需求，优化政策解读形式，增加案例分析、问答图解等贴近性解读；三是开展“政务公开质量提升”，对历年公开信息进行梳理优化，提升信息服务的针对性和获得感。</w:t>
      </w:r>
    </w:p>
    <w:p>
      <w:pPr>
        <w:pStyle w:val="43"/>
        <w:adjustRightInd w:val="0"/>
        <w:snapToGrid w:val="0"/>
        <w:ind w:firstLineChars="200" w:firstLine="624"/>
        <w:rPr>
          <w:rFonts w:ascii="方正楷体_GBK" w:eastAsia="方正楷体_GBK" w:hint="eastAsia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</w:p>
    <w:p>
      <w:pPr>
        <w:pStyle w:val="43"/>
        <w:adjustRightInd w:val="0"/>
        <w:snapToGrid w:val="0"/>
        <w:ind w:firstLineChars="196" w:firstLine="627"/>
        <w:rPr>
          <w:rFonts w:hint="eastAsia"/>
          <w:spacing w:val="0"/>
          <w:szCs w:val="32"/>
        </w:rPr>
      </w:pPr>
      <w:r>
        <w:rPr>
          <w:rFonts w:hint="eastAsia"/>
          <w:spacing w:val="0"/>
          <w:szCs w:val="32"/>
        </w:rPr>
        <w:t>当前，我关在政府信息公开平台功能整合与数据共享方面仍有提升空间，各平台间协同效率有待进一步提高。</w:t>
      </w:r>
    </w:p>
    <w:p>
      <w:pPr>
        <w:pStyle w:val="29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六、其他需要报告的事项</w:t>
      </w:r>
      <w:bookmarkEnd w:id="1"/>
    </w:p>
    <w:p>
      <w:pPr>
        <w:ind w:firstLineChars="200" w:firstLine="624"/>
        <w:rPr>
          <w:spacing w:val="-4"/>
          <w:szCs w:val="20"/>
        </w:rPr>
      </w:pPr>
      <w:r>
        <w:rPr>
          <w:rFonts w:hint="eastAsia"/>
          <w:spacing w:val="-4"/>
          <w:szCs w:val="20"/>
        </w:rPr>
        <w:t>我关202</w:t>
      </w:r>
      <w:r>
        <w:rPr>
          <w:spacing w:val="-4"/>
          <w:szCs w:val="20"/>
        </w:rPr>
        <w:t>5</w:t>
      </w:r>
      <w:r>
        <w:rPr>
          <w:rFonts w:hint="eastAsia"/>
          <w:spacing w:val="-4"/>
          <w:szCs w:val="20"/>
        </w:rPr>
        <w:t>年无收取信息处理费情况。</w:t>
      </w:r>
    </w:p>
    <w:p>
      <w:pPr>
        <w:jc w:val="left"/>
      </w:pP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5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20"/>
      </w:rPr>
      <w:fldChar w:fldCharType="begin"/>
    </w:r>
    <w:r>
      <w:rPr>
        <w:rStyle w:val="20"/>
      </w:rPr>
      <w:instrText>Page</w:instrText>
    </w:r>
    <w:r>
      <w:rPr>
        <w:rStyle w:val="20"/>
      </w:rPr>
      <w:fldChar w:fldCharType="separate"/>
    </w:r>
    <w:r>
      <w:rPr>
        <w:rStyle w:val="20"/>
        <w:lang w:val="en-US" w:eastAsia="zh-CN"/>
      </w:rPr>
      <w:t>- 7 -</w:t>
    </w:r>
    <w:r>
      <w:rPr>
        <w:rStyle w:val="20"/>
      </w:rPr>
      <w:fldChar w:fldCharType="end"/>
    </w:r>
  </w:p>
  <w:p>
    <w:pPr>
      <w:pStyle w:val="45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4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20"/>
      </w:rPr>
      <w:fldChar w:fldCharType="begin"/>
    </w:r>
    <w:r>
      <w:rPr>
        <w:rStyle w:val="20"/>
      </w:rPr>
      <w:instrText>Page</w:instrText>
    </w:r>
    <w:r>
      <w:rPr>
        <w:rStyle w:val="20"/>
      </w:rPr>
      <w:fldChar w:fldCharType="separate"/>
    </w:r>
    <w:r>
      <w:rPr>
        <w:rStyle w:val="20"/>
        <w:lang w:val="en-US" w:eastAsia="zh-CN"/>
      </w:rPr>
      <w:t>- 6 -</w:t>
    </w:r>
    <w:r>
      <w:rPr>
        <w:rStyle w:val="20"/>
      </w:rPr>
      <w:fldChar w:fldCharType="end"/>
    </w:r>
  </w:p>
  <w:p>
    <w:pPr>
      <w:pStyle w:val="44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46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CD24EF5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1">
    <w:nsid w:val="7776E093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620"/>
        </w:tabs>
        <w:ind w:left="16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toc 7"/>
    <w:basedOn w:val="0"/>
    <w:autoRedefine/>
    <w:next w:val="0"/>
    <w:pPr>
      <w:ind w:left="2520"/>
    </w:pPr>
  </w:style>
  <w:style w:type="paragraph" w:styleId="17">
    <w:name w:val="footnote text"/>
    <w:basedOn w:val="0"/>
    <w:pPr>
      <w:snapToGrid w:val="0"/>
      <w:jc w:val="left"/>
    </w:pPr>
    <w:rPr>
      <w:sz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9">
    <w:name w:val="footer"/>
    <w:next w:val="15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character" w:styleId="20">
    <w:name w:val="page number"/>
  </w:style>
  <w:style w:type="paragraph" w:styleId="21">
    <w:name w:val="table of authorities"/>
    <w:basedOn w:val="0"/>
    <w:next w:val="0"/>
    <w:pPr>
      <w:ind w:left="420"/>
    </w:pPr>
  </w:style>
  <w:style w:type="paragraph" w:styleId="22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23">
    <w:name w:val="List Bullet 5"/>
    <w:basedOn w:val="0"/>
    <w:pPr>
      <w:numPr>
        <w:ilvl w:val="0"/>
        <w:numId w:val="1"/>
      </w:numPr>
    </w:pPr>
  </w:style>
  <w:style w:type="paragraph" w:styleId="24">
    <w:name w:val="List Number 4"/>
    <w:basedOn w:val="0"/>
    <w:pPr>
      <w:numPr>
        <w:ilvl w:val="0"/>
        <w:numId w:val="2"/>
      </w:numPr>
    </w:pPr>
  </w:style>
  <w:style w:type="paragraph" w:styleId="25">
    <w:name w:val="Signature"/>
    <w:basedOn w:val="0"/>
    <w:pPr>
      <w:ind w:left="4320"/>
    </w:pPr>
  </w:style>
  <w:style w:type="paragraph" w:styleId="26">
    <w:name w:val="List Continue 2"/>
    <w:basedOn w:val="0"/>
    <w:pPr>
      <w:spacing w:after="120"/>
      <w:ind w:left="840"/>
    </w:pPr>
  </w:style>
  <w:style w:type="paragraph" w:styleId="27">
    <w:name w:val="List Continue 3"/>
    <w:basedOn w:val="0"/>
    <w:pPr>
      <w:spacing w:after="120"/>
      <w:ind w:left="1260"/>
    </w:pPr>
  </w:style>
  <w:style w:type="paragraph" w:styleId="28">
    <w:name w:val="Salutation"/>
    <w:basedOn w:val="0"/>
    <w:next w:val="0"/>
  </w:style>
  <w:style w:type="paragraph" w:styleId="29">
    <w:name w:val="Normal (Web)"/>
    <w:next w:val="15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0">
    <w:name w:val="正文文字 6"/>
    <w:basedOn w:val="0"/>
    <w:autoRedefine/>
    <w:next w:val="0"/>
    <w:pPr>
      <w:ind w:left="240"/>
    </w:pPr>
    <w:rPr>
      <w:sz w:val="20"/>
    </w:rPr>
  </w:style>
  <w:style w:type="paragraph" w:customStyle="1" w:styleId="31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32">
    <w:name w:val="样式 6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3">
    <w:name w:val="样式 36 三号"/>
    <w:next w:val="30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4">
    <w:name w:val="样式 37 三号"/>
    <w:next w:val="3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5">
    <w:name w:val="样式 50 三号"/>
    <w:next w:val="16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6">
    <w:name w:val="样式 小三"/>
    <w:next w:val="1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">
    <w:name w:val="样式 5 小三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">
    <w:name w:val="样式 16 小三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">
    <w:name w:val="样式 8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">
    <w:name w:val="样式 17 小三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">
    <w:name w:val="样式 12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">
    <w:name w:val="样式 8 三号"/>
    <w:next w:val="22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3">
    <w:name w:val="样式 15 三号"/>
    <w:next w:val="2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4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5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6">
    <w:name w:val="样式 2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7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9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2659</TotalTime>
  <Application>Yozo_Office</Application>
  <Pages>7</Pages>
  <Words>2038</Words>
  <Characters>2104</Characters>
  <Lines>417</Lines>
  <Paragraphs>305</Paragraphs>
  <CharactersWithSpaces>2104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高紫微</dc:creator>
  <cp:lastModifiedBy>高紫微</cp:lastModifiedBy>
  <cp:revision>1</cp:revision>
  <dcterms:created xsi:type="dcterms:W3CDTF">2026-01-26T06:21:42Z</dcterms:created>
  <dcterms:modified xsi:type="dcterms:W3CDTF">2026-01-29T02:31:28Z</dcterms:modified>
</cp:coreProperties>
</file>