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DFD" w:rsidRDefault="00AA0394">
      <w:pPr>
        <w:spacing w:line="245" w:lineRule="auto"/>
      </w:pPr>
      <w:bookmarkStart w:id="0" w:name="_GoBack"/>
      <w:bookmarkEnd w:id="0"/>
      <w:r w:rsidRPr="00AA0394">
        <w:pict>
          <v:rect id="矩形 2 2" o:spid="_x0000_s1026" style="position:absolute;margin-left:0;margin-top:0;width:.15pt;height:.15pt;z-index:24;mso-wrap-distance-left:3.17494mm;mso-wrap-distance-right:.13939mm" o:allowincell="f" fillcolor="black" stroked="f"/>
        </w:pict>
      </w: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3760D3">
      <w:pPr>
        <w:spacing w:before="312" w:line="166" w:lineRule="auto"/>
        <w:jc w:val="center"/>
        <w:rPr>
          <w:rFonts w:ascii="宋体" w:eastAsia="宋体" w:cs="宋体"/>
          <w:b/>
          <w:bCs/>
          <w:color w:val="auto"/>
          <w:sz w:val="84"/>
          <w:szCs w:val="84"/>
        </w:rPr>
      </w:pPr>
      <w:r>
        <w:rPr>
          <w:rFonts w:ascii="Times New Roman" w:eastAsia="宋体" w:hAnsi="Times New Roman" w:cs="Times New Roman"/>
          <w:b/>
          <w:bCs/>
          <w:color w:val="auto"/>
          <w:spacing w:val="-7"/>
          <w:sz w:val="84"/>
          <w:szCs w:val="84"/>
        </w:rPr>
        <w:t xml:space="preserve">      2024</w:t>
      </w:r>
      <w:r>
        <w:rPr>
          <w:rFonts w:ascii="宋体" w:eastAsia="宋体" w:cs="宋体"/>
          <w:b/>
          <w:bCs/>
          <w:color w:val="auto"/>
          <w:spacing w:val="-7"/>
          <w:sz w:val="84"/>
          <w:szCs w:val="84"/>
        </w:rPr>
        <w:t>年度</w:t>
      </w:r>
    </w:p>
    <w:p w:rsidR="00D43DFD" w:rsidRDefault="003760D3">
      <w:pPr>
        <w:spacing w:before="312" w:line="158" w:lineRule="auto"/>
        <w:ind w:right="331"/>
        <w:jc w:val="center"/>
        <w:rPr>
          <w:rFonts w:ascii="宋体" w:eastAsia="宋体" w:cs="宋体"/>
          <w:b/>
          <w:bCs/>
          <w:color w:val="auto"/>
          <w:spacing w:val="-4"/>
          <w:sz w:val="84"/>
          <w:szCs w:val="84"/>
        </w:rPr>
      </w:pPr>
      <w:r>
        <w:rPr>
          <w:rFonts w:ascii="宋体" w:eastAsia="宋体" w:cs="宋体" w:hint="eastAsia"/>
          <w:b/>
          <w:bCs/>
          <w:color w:val="auto"/>
          <w:spacing w:val="-4"/>
          <w:sz w:val="84"/>
          <w:szCs w:val="84"/>
        </w:rPr>
        <w:t>延吉海关本级</w:t>
      </w:r>
    </w:p>
    <w:p w:rsidR="00D43DFD" w:rsidRDefault="003760D3">
      <w:pPr>
        <w:spacing w:before="312" w:line="158" w:lineRule="auto"/>
        <w:ind w:right="331"/>
        <w:jc w:val="center"/>
        <w:rPr>
          <w:rFonts w:ascii="宋体" w:eastAsia="宋体" w:cs="宋体"/>
          <w:b/>
          <w:bCs/>
          <w:color w:val="auto"/>
          <w:sz w:val="84"/>
          <w:szCs w:val="84"/>
        </w:rPr>
      </w:pPr>
      <w:r>
        <w:rPr>
          <w:rFonts w:ascii="宋体" w:eastAsia="宋体" w:cs="宋体"/>
          <w:b/>
          <w:bCs/>
          <w:color w:val="auto"/>
          <w:spacing w:val="-2"/>
          <w:sz w:val="84"/>
          <w:szCs w:val="84"/>
        </w:rPr>
        <w:t xml:space="preserve">    部门决算</w:t>
      </w:r>
    </w:p>
    <w:p w:rsidR="00D43DFD" w:rsidRDefault="00D43DFD">
      <w:pPr>
        <w:jc w:val="center"/>
        <w:rPr>
          <w:b/>
          <w:bCs/>
          <w:sz w:val="84"/>
          <w:szCs w:val="84"/>
        </w:rPr>
        <w:sectPr w:rsidR="00D43DFD">
          <w:footerReference w:type="even" r:id="rId7"/>
          <w:footerReference w:type="default" r:id="rId8"/>
          <w:footerReference w:type="first" r:id="rId9"/>
          <w:pgSz w:w="11911" w:h="16841"/>
          <w:pgMar w:top="0" w:right="1786" w:bottom="0" w:left="0" w:header="0" w:footer="0" w:gutter="0"/>
          <w:cols w:space="720"/>
          <w:docGrid w:linePitch="312"/>
        </w:sectPr>
      </w:pPr>
    </w:p>
    <w:p w:rsidR="00D43DFD" w:rsidRDefault="003760D3">
      <w:pPr>
        <w:spacing w:before="178" w:line="223" w:lineRule="auto"/>
        <w:jc w:val="center"/>
        <w:rPr>
          <w:rFonts w:ascii="方正黑体_GBK" w:eastAsia="方正黑体_GBK" w:cs="黑体"/>
          <w:b/>
          <w:bCs/>
          <w:sz w:val="52"/>
          <w:szCs w:val="52"/>
        </w:rPr>
      </w:pPr>
      <w:bookmarkStart w:id="1" w:name="_bookmark1"/>
      <w:bookmarkEnd w:id="1"/>
      <w:r>
        <w:rPr>
          <w:rFonts w:ascii="方正黑体_GBK" w:eastAsia="方正黑体_GBK" w:cs="黑体" w:hint="eastAsia"/>
          <w:b/>
          <w:bCs/>
          <w:spacing w:val="-39"/>
          <w:sz w:val="52"/>
          <w:szCs w:val="52"/>
        </w:rPr>
        <w:lastRenderedPageBreak/>
        <w:t>目录</w:t>
      </w:r>
    </w:p>
    <w:p w:rsidR="00D43DFD" w:rsidRDefault="003760D3">
      <w:pPr>
        <w:tabs>
          <w:tab w:val="right" w:leader="dot" w:pos="8512"/>
        </w:tabs>
        <w:spacing w:before="302"/>
        <w:ind w:left="25"/>
        <w:rPr>
          <w:sz w:val="31"/>
          <w:szCs w:val="31"/>
        </w:rPr>
      </w:pPr>
      <w:r>
        <w:rPr>
          <w:rFonts w:ascii="方正黑体_GBK" w:eastAsia="方正黑体_GBK" w:cs="方正黑体_GBK" w:hint="eastAsia"/>
          <w:spacing w:val="1"/>
          <w:sz w:val="32"/>
          <w:szCs w:val="32"/>
        </w:rPr>
        <w:t>第一部分  延吉海关本级</w:t>
      </w:r>
      <w:r>
        <w:rPr>
          <w:rFonts w:ascii="方正黑体_GBK" w:eastAsia="方正黑体_GBK" w:cs="方正黑体_GBK" w:hint="eastAsia"/>
          <w:sz w:val="32"/>
          <w:szCs w:val="32"/>
        </w:rPr>
        <w:t xml:space="preserve">概况 </w:t>
      </w:r>
      <w:r>
        <w:rPr>
          <w:rFonts w:ascii="方正黑体_GBK" w:eastAsia="方正黑体_GBK" w:cs="方正黑体_GBK" w:hint="eastAsia"/>
          <w:sz w:val="32"/>
          <w:szCs w:val="32"/>
        </w:rPr>
        <w:tab/>
      </w:r>
      <w:r>
        <w:rPr>
          <w:rFonts w:ascii="Times New Roman" w:eastAsia="方正黑体_GBK" w:hAnsi="Times New Roman" w:cs="Times New Roman"/>
          <w:color w:val="auto"/>
          <w:sz w:val="32"/>
          <w:szCs w:val="32"/>
        </w:rPr>
        <w:t>1</w:t>
      </w:r>
    </w:p>
    <w:p w:rsidR="00D43DFD" w:rsidRDefault="003760D3">
      <w:pPr>
        <w:tabs>
          <w:tab w:val="right" w:leader="dot" w:pos="8502"/>
        </w:tabs>
        <w:spacing w:before="179"/>
        <w:ind w:left="30"/>
        <w:rPr>
          <w:rFonts w:ascii="方正仿宋_GBK" w:eastAsia="方正仿宋_GBK" w:cs="方正仿宋_GBK"/>
          <w:sz w:val="30"/>
          <w:szCs w:val="30"/>
        </w:rPr>
      </w:pPr>
      <w:r>
        <w:rPr>
          <w:rFonts w:ascii="方正仿宋_GBK" w:eastAsia="方正仿宋_GBK" w:cs="方正仿宋_GBK" w:hint="eastAsia"/>
          <w:spacing w:val="2"/>
          <w:position w:val="1"/>
          <w:sz w:val="30"/>
          <w:szCs w:val="30"/>
        </w:rPr>
        <w:t>一、部</w:t>
      </w:r>
      <w:r>
        <w:rPr>
          <w:rFonts w:ascii="方正仿宋_GBK" w:eastAsia="方正仿宋_GBK" w:cs="方正仿宋_GBK" w:hint="eastAsia"/>
          <w:spacing w:val="1"/>
          <w:position w:val="1"/>
          <w:sz w:val="30"/>
          <w:szCs w:val="30"/>
        </w:rPr>
        <w:t xml:space="preserve">门职责 </w:t>
      </w:r>
      <w:r>
        <w:rPr>
          <w:rFonts w:ascii="方正仿宋_GBK" w:eastAsia="方正仿宋_GBK" w:cs="方正仿宋_GBK" w:hint="eastAsia"/>
          <w:position w:val="1"/>
          <w:sz w:val="30"/>
          <w:szCs w:val="30"/>
        </w:rPr>
        <w:tab/>
      </w:r>
      <w:r>
        <w:rPr>
          <w:rFonts w:ascii="Times New Roman" w:eastAsia="方正仿宋_GBK" w:hAnsi="Times New Roman" w:cs="Times New Roman"/>
          <w:color w:val="auto"/>
          <w:spacing w:val="1"/>
          <w:position w:val="1"/>
          <w:sz w:val="30"/>
          <w:szCs w:val="30"/>
        </w:rPr>
        <w:t>2</w:t>
      </w:r>
    </w:p>
    <w:p w:rsidR="00D43DFD" w:rsidRDefault="003760D3">
      <w:pPr>
        <w:tabs>
          <w:tab w:val="right" w:leader="dot" w:pos="8502"/>
        </w:tabs>
        <w:spacing w:before="153"/>
        <w:ind w:left="30"/>
        <w:rPr>
          <w:rFonts w:ascii="方正仿宋_GBK" w:eastAsia="方正仿宋_GBK" w:cs="方正仿宋_GBK"/>
          <w:sz w:val="30"/>
          <w:szCs w:val="30"/>
        </w:rPr>
      </w:pPr>
      <w:r>
        <w:rPr>
          <w:rFonts w:ascii="方正仿宋_GBK" w:eastAsia="方正仿宋_GBK" w:cs="方正仿宋_GBK" w:hint="eastAsia"/>
          <w:spacing w:val="2"/>
          <w:sz w:val="30"/>
          <w:szCs w:val="30"/>
        </w:rPr>
        <w:t xml:space="preserve">二、机构设置 </w:t>
      </w:r>
      <w:r>
        <w:rPr>
          <w:rFonts w:ascii="方正仿宋_GBK" w:eastAsia="方正仿宋_GBK" w:cs="方正仿宋_GBK" w:hint="eastAsia"/>
          <w:sz w:val="30"/>
          <w:szCs w:val="30"/>
        </w:rPr>
        <w:tab/>
      </w:r>
      <w:r>
        <w:rPr>
          <w:rFonts w:ascii="Times New Roman" w:eastAsia="方正仿宋_GBK" w:hAnsi="Times New Roman" w:cs="Times New Roman"/>
          <w:sz w:val="30"/>
          <w:szCs w:val="30"/>
        </w:rPr>
        <w:t>2</w:t>
      </w:r>
    </w:p>
    <w:p w:rsidR="00D43DFD" w:rsidRDefault="003760D3">
      <w:pPr>
        <w:tabs>
          <w:tab w:val="right" w:leader="dot" w:pos="8512"/>
        </w:tabs>
        <w:spacing w:before="302"/>
        <w:ind w:left="25"/>
        <w:rPr>
          <w:rFonts w:ascii="方正黑体_GBK" w:eastAsia="方正黑体_GBK" w:cs="方正黑体_GBK"/>
          <w:spacing w:val="1"/>
          <w:sz w:val="32"/>
          <w:szCs w:val="32"/>
        </w:rPr>
      </w:pPr>
      <w:r>
        <w:rPr>
          <w:rFonts w:ascii="方正黑体_GBK" w:eastAsia="方正黑体_GBK" w:cs="方正黑体_GBK" w:hint="eastAsia"/>
          <w:spacing w:val="1"/>
          <w:sz w:val="32"/>
          <w:szCs w:val="32"/>
        </w:rPr>
        <w:t xml:space="preserve">第二部分 </w:t>
      </w:r>
      <w:r>
        <w:rPr>
          <w:rFonts w:ascii="Times New Roman" w:eastAsia="方正黑体_GBK" w:hAnsi="Times New Roman" w:cs="Times New Roman"/>
          <w:spacing w:val="1"/>
          <w:sz w:val="32"/>
          <w:szCs w:val="32"/>
        </w:rPr>
        <w:t xml:space="preserve"> 2024 </w:t>
      </w:r>
      <w:r>
        <w:rPr>
          <w:rFonts w:ascii="方正黑体_GBK" w:eastAsia="方正黑体_GBK" w:cs="方正黑体_GBK" w:hint="eastAsia"/>
          <w:spacing w:val="1"/>
          <w:sz w:val="32"/>
          <w:szCs w:val="32"/>
        </w:rPr>
        <w:t xml:space="preserve">年度部门决算表 </w:t>
      </w:r>
      <w:r>
        <w:rPr>
          <w:rFonts w:ascii="方正黑体_GBK" w:eastAsia="方正黑体_GBK" w:cs="方正黑体_GBK" w:hint="eastAsia"/>
          <w:spacing w:val="1"/>
          <w:sz w:val="32"/>
          <w:szCs w:val="32"/>
        </w:rPr>
        <w:tab/>
      </w:r>
      <w:r>
        <w:rPr>
          <w:rFonts w:ascii="Times New Roman" w:eastAsia="方正黑体_GBK" w:hAnsi="Times New Roman" w:cs="Times New Roman"/>
          <w:spacing w:val="1"/>
          <w:sz w:val="32"/>
          <w:szCs w:val="32"/>
        </w:rPr>
        <w:t>4</w:t>
      </w:r>
    </w:p>
    <w:p w:rsidR="00D43DFD" w:rsidRDefault="003760D3">
      <w:pPr>
        <w:tabs>
          <w:tab w:val="right" w:leader="dot" w:pos="8502"/>
        </w:tabs>
        <w:spacing w:before="182"/>
        <w:ind w:left="30"/>
        <w:rPr>
          <w:rFonts w:ascii="方正仿宋_GBK" w:eastAsia="方正仿宋_GBK" w:cs="方正仿宋_GBK"/>
          <w:sz w:val="30"/>
          <w:szCs w:val="30"/>
        </w:rPr>
      </w:pPr>
      <w:r>
        <w:rPr>
          <w:rFonts w:ascii="方正仿宋_GBK" w:eastAsia="方正仿宋_GBK" w:cs="方正仿宋_GBK" w:hint="eastAsia"/>
          <w:spacing w:val="-1"/>
          <w:position w:val="1"/>
          <w:sz w:val="30"/>
          <w:szCs w:val="30"/>
        </w:rPr>
        <w:t>一、收入支</w:t>
      </w:r>
      <w:r>
        <w:rPr>
          <w:rFonts w:ascii="方正仿宋_GBK" w:eastAsia="方正仿宋_GBK" w:cs="方正仿宋_GBK" w:hint="eastAsia"/>
          <w:position w:val="1"/>
          <w:sz w:val="30"/>
          <w:szCs w:val="30"/>
        </w:rPr>
        <w:t xml:space="preserve">出决算总表 </w:t>
      </w:r>
      <w:r>
        <w:rPr>
          <w:rFonts w:ascii="方正仿宋_GBK" w:eastAsia="方正仿宋_GBK" w:cs="方正仿宋_GBK" w:hint="eastAsia"/>
          <w:position w:val="1"/>
          <w:sz w:val="30"/>
          <w:szCs w:val="30"/>
        </w:rPr>
        <w:tab/>
      </w:r>
      <w:r>
        <w:rPr>
          <w:rFonts w:ascii="Times New Roman" w:eastAsia="方正仿宋_GBK" w:hAnsi="Times New Roman" w:cs="Times New Roman"/>
          <w:sz w:val="30"/>
          <w:szCs w:val="30"/>
        </w:rPr>
        <w:t>5</w:t>
      </w:r>
    </w:p>
    <w:p w:rsidR="00D43DFD" w:rsidRDefault="003760D3">
      <w:pPr>
        <w:tabs>
          <w:tab w:val="right" w:leader="dot" w:pos="8502"/>
        </w:tabs>
        <w:spacing w:before="149"/>
        <w:ind w:left="30"/>
        <w:rPr>
          <w:rFonts w:ascii="方正仿宋_GBK" w:eastAsia="方正仿宋_GBK" w:cs="方正仿宋_GBK"/>
          <w:spacing w:val="1"/>
          <w:sz w:val="30"/>
          <w:szCs w:val="30"/>
        </w:rPr>
      </w:pPr>
      <w:r>
        <w:rPr>
          <w:rFonts w:ascii="方正仿宋_GBK" w:eastAsia="方正仿宋_GBK" w:cs="方正仿宋_GBK" w:hint="eastAsia"/>
          <w:spacing w:val="2"/>
          <w:sz w:val="30"/>
          <w:szCs w:val="30"/>
        </w:rPr>
        <w:t>二、</w:t>
      </w:r>
      <w:r>
        <w:rPr>
          <w:rFonts w:ascii="方正仿宋_GBK" w:eastAsia="方正仿宋_GBK" w:cs="方正仿宋_GBK" w:hint="eastAsia"/>
          <w:spacing w:val="1"/>
          <w:sz w:val="30"/>
          <w:szCs w:val="30"/>
        </w:rPr>
        <w:t xml:space="preserve">收入决算表 </w:t>
      </w:r>
      <w:r>
        <w:rPr>
          <w:rFonts w:ascii="方正仿宋_GBK" w:eastAsia="方正仿宋_GBK" w:cs="方正仿宋_GBK" w:hint="eastAsia"/>
          <w:sz w:val="30"/>
          <w:szCs w:val="30"/>
        </w:rPr>
        <w:tab/>
      </w:r>
      <w:r>
        <w:rPr>
          <w:rFonts w:ascii="Times New Roman" w:eastAsia="方正仿宋_GBK" w:hAnsi="Times New Roman" w:cs="Times New Roman"/>
          <w:sz w:val="30"/>
          <w:szCs w:val="30"/>
        </w:rPr>
        <w:t>6</w:t>
      </w:r>
    </w:p>
    <w:p w:rsidR="00D43DFD" w:rsidRDefault="003760D3">
      <w:pPr>
        <w:tabs>
          <w:tab w:val="right" w:leader="dot" w:pos="8502"/>
        </w:tabs>
        <w:spacing w:before="157"/>
        <w:ind w:left="25"/>
        <w:rPr>
          <w:rFonts w:ascii="Times New Roman" w:eastAsia="方正仿宋_GBK" w:hAnsi="Times New Roman" w:cs="Times New Roman"/>
          <w:sz w:val="30"/>
          <w:szCs w:val="30"/>
        </w:rPr>
      </w:pPr>
      <w:r>
        <w:rPr>
          <w:rFonts w:ascii="方正仿宋_GBK" w:eastAsia="方正仿宋_GBK" w:cs="方正仿宋_GBK" w:hint="eastAsia"/>
          <w:spacing w:val="-1"/>
          <w:sz w:val="30"/>
          <w:szCs w:val="30"/>
        </w:rPr>
        <w:t>三</w:t>
      </w:r>
      <w:r>
        <w:rPr>
          <w:rFonts w:ascii="方正仿宋_GBK" w:eastAsia="方正仿宋_GBK" w:cs="方正仿宋_GBK" w:hint="eastAsia"/>
          <w:sz w:val="30"/>
          <w:szCs w:val="30"/>
        </w:rPr>
        <w:t xml:space="preserve">、支出决算表 </w:t>
      </w:r>
      <w:r>
        <w:rPr>
          <w:rFonts w:ascii="方正仿宋_GBK" w:eastAsia="方正仿宋_GBK" w:cs="方正仿宋_GBK" w:hint="eastAsia"/>
          <w:sz w:val="30"/>
          <w:szCs w:val="30"/>
        </w:rPr>
        <w:tab/>
      </w:r>
      <w:r>
        <w:rPr>
          <w:rFonts w:ascii="Times New Roman" w:eastAsia="方正仿宋_GBK" w:hAnsi="Times New Roman" w:cs="Times New Roman"/>
          <w:sz w:val="30"/>
          <w:szCs w:val="30"/>
        </w:rPr>
        <w:t>7</w:t>
      </w:r>
    </w:p>
    <w:p w:rsidR="00D43DFD" w:rsidRDefault="003760D3">
      <w:pPr>
        <w:tabs>
          <w:tab w:val="right" w:leader="dot" w:pos="8502"/>
        </w:tabs>
        <w:spacing w:before="157"/>
        <w:ind w:left="55"/>
        <w:rPr>
          <w:rFonts w:ascii="Times New Roman" w:eastAsia="方正仿宋_GBK" w:hAnsi="Times New Roman" w:cs="Times New Roman"/>
          <w:sz w:val="30"/>
          <w:szCs w:val="30"/>
        </w:rPr>
      </w:pPr>
      <w:r>
        <w:rPr>
          <w:rFonts w:ascii="方正仿宋_GBK" w:eastAsia="方正仿宋_GBK" w:cs="方正仿宋_GBK" w:hint="eastAsia"/>
          <w:spacing w:val="2"/>
          <w:sz w:val="30"/>
          <w:szCs w:val="30"/>
        </w:rPr>
        <w:t>四、财政</w:t>
      </w:r>
      <w:r>
        <w:rPr>
          <w:rFonts w:ascii="方正仿宋_GBK" w:eastAsia="方正仿宋_GBK" w:cs="方正仿宋_GBK" w:hint="eastAsia"/>
          <w:spacing w:val="1"/>
          <w:sz w:val="30"/>
          <w:szCs w:val="30"/>
        </w:rPr>
        <w:t xml:space="preserve">拨款收入支出决算总表 </w:t>
      </w:r>
      <w:r>
        <w:rPr>
          <w:rFonts w:ascii="方正仿宋_GBK" w:eastAsia="方正仿宋_GBK" w:cs="方正仿宋_GBK" w:hint="eastAsia"/>
          <w:sz w:val="30"/>
          <w:szCs w:val="30"/>
        </w:rPr>
        <w:tab/>
      </w:r>
      <w:r>
        <w:rPr>
          <w:rFonts w:ascii="Times New Roman" w:eastAsia="方正仿宋_GBK" w:hAnsi="Times New Roman" w:cs="Times New Roman"/>
          <w:sz w:val="30"/>
          <w:szCs w:val="30"/>
        </w:rPr>
        <w:t>8</w:t>
      </w:r>
    </w:p>
    <w:p w:rsidR="00D43DFD" w:rsidRDefault="003760D3">
      <w:pPr>
        <w:tabs>
          <w:tab w:val="right" w:leader="dot" w:pos="8502"/>
        </w:tabs>
        <w:spacing w:before="181"/>
        <w:ind w:left="30"/>
        <w:rPr>
          <w:rFonts w:ascii="Times New Roman" w:eastAsia="方正仿宋_GBK" w:hAnsi="Times New Roman" w:cs="Times New Roman"/>
          <w:sz w:val="30"/>
          <w:szCs w:val="30"/>
        </w:rPr>
      </w:pPr>
      <w:r>
        <w:rPr>
          <w:rFonts w:ascii="方正仿宋_GBK" w:eastAsia="方正仿宋_GBK" w:cs="方正仿宋_GBK" w:hint="eastAsia"/>
          <w:spacing w:val="10"/>
          <w:sz w:val="30"/>
          <w:szCs w:val="30"/>
        </w:rPr>
        <w:t>五、一</w:t>
      </w:r>
      <w:r>
        <w:rPr>
          <w:rFonts w:ascii="方正仿宋_GBK" w:eastAsia="方正仿宋_GBK" w:cs="方正仿宋_GBK" w:hint="eastAsia"/>
          <w:spacing w:val="5"/>
          <w:sz w:val="30"/>
          <w:szCs w:val="30"/>
        </w:rPr>
        <w:t xml:space="preserve">般公共预算财政拨款支出决算表 </w:t>
      </w:r>
      <w:r>
        <w:rPr>
          <w:rFonts w:ascii="方正仿宋_GBK" w:eastAsia="方正仿宋_GBK" w:cs="方正仿宋_GBK" w:hint="eastAsia"/>
          <w:sz w:val="30"/>
          <w:szCs w:val="30"/>
        </w:rPr>
        <w:tab/>
      </w:r>
      <w:r>
        <w:rPr>
          <w:rFonts w:ascii="Times New Roman" w:eastAsia="方正仿宋_GBK" w:hAnsi="Times New Roman" w:cs="Times New Roman"/>
          <w:sz w:val="30"/>
          <w:szCs w:val="30"/>
        </w:rPr>
        <w:t>9</w:t>
      </w:r>
    </w:p>
    <w:p w:rsidR="00D43DFD" w:rsidRDefault="003760D3">
      <w:pPr>
        <w:tabs>
          <w:tab w:val="right" w:leader="dot" w:pos="8502"/>
        </w:tabs>
        <w:spacing w:before="169"/>
        <w:ind w:left="28"/>
        <w:rPr>
          <w:rFonts w:ascii="Times New Roman" w:eastAsia="方正仿宋_GBK" w:hAnsi="Times New Roman" w:cs="Times New Roman"/>
          <w:sz w:val="30"/>
          <w:szCs w:val="30"/>
        </w:rPr>
      </w:pPr>
      <w:r>
        <w:rPr>
          <w:rFonts w:ascii="方正仿宋_GBK" w:eastAsia="方正仿宋_GBK" w:cs="方正仿宋_GBK" w:hint="eastAsia"/>
          <w:spacing w:val="8"/>
          <w:sz w:val="30"/>
          <w:szCs w:val="30"/>
        </w:rPr>
        <w:t>六、</w:t>
      </w:r>
      <w:r>
        <w:rPr>
          <w:rFonts w:ascii="方正仿宋_GBK" w:eastAsia="方正仿宋_GBK" w:cs="方正仿宋_GBK" w:hint="eastAsia"/>
          <w:spacing w:val="7"/>
          <w:sz w:val="30"/>
          <w:szCs w:val="30"/>
        </w:rPr>
        <w:t>一</w:t>
      </w:r>
      <w:r>
        <w:rPr>
          <w:rFonts w:ascii="方正仿宋_GBK" w:eastAsia="方正仿宋_GBK" w:cs="方正仿宋_GBK" w:hint="eastAsia"/>
          <w:spacing w:val="4"/>
          <w:sz w:val="30"/>
          <w:szCs w:val="30"/>
        </w:rPr>
        <w:t xml:space="preserve">般公共预算财政拨款基本支出决算明细表 </w:t>
      </w:r>
      <w:r>
        <w:rPr>
          <w:rFonts w:ascii="方正仿宋_GBK" w:eastAsia="方正仿宋_GBK" w:cs="方正仿宋_GBK" w:hint="eastAsia"/>
          <w:sz w:val="30"/>
          <w:szCs w:val="30"/>
        </w:rPr>
        <w:tab/>
      </w:r>
      <w:r>
        <w:rPr>
          <w:rFonts w:ascii="Times New Roman" w:eastAsia="方正仿宋_GBK" w:hAnsi="Times New Roman" w:cs="Times New Roman"/>
          <w:sz w:val="30"/>
          <w:szCs w:val="30"/>
        </w:rPr>
        <w:t>10</w:t>
      </w:r>
    </w:p>
    <w:p w:rsidR="00D43DFD" w:rsidRDefault="003760D3">
      <w:pPr>
        <w:tabs>
          <w:tab w:val="right" w:leader="dot" w:pos="8502"/>
        </w:tabs>
        <w:spacing w:before="161"/>
        <w:ind w:left="30"/>
        <w:jc w:val="right"/>
        <w:rPr>
          <w:rFonts w:ascii="Times New Roman" w:eastAsia="方正仿宋_GBK" w:hAnsi="Times New Roman" w:cs="Times New Roman"/>
          <w:sz w:val="30"/>
          <w:szCs w:val="30"/>
        </w:rPr>
      </w:pPr>
      <w:r>
        <w:rPr>
          <w:rFonts w:ascii="方正仿宋_GBK" w:eastAsia="方正仿宋_GBK" w:cs="方正仿宋_GBK" w:hint="eastAsia"/>
          <w:spacing w:val="8"/>
          <w:sz w:val="30"/>
          <w:szCs w:val="30"/>
        </w:rPr>
        <w:t>七</w:t>
      </w:r>
      <w:r>
        <w:rPr>
          <w:rFonts w:ascii="方正仿宋_GBK" w:eastAsia="方正仿宋_GBK" w:cs="方正仿宋_GBK" w:hint="eastAsia"/>
          <w:spacing w:val="5"/>
          <w:sz w:val="30"/>
          <w:szCs w:val="30"/>
        </w:rPr>
        <w:t>、</w:t>
      </w:r>
      <w:r>
        <w:rPr>
          <w:rFonts w:ascii="方正仿宋_GBK" w:eastAsia="方正仿宋_GBK" w:cs="方正仿宋_GBK" w:hint="eastAsia"/>
          <w:spacing w:val="4"/>
          <w:sz w:val="30"/>
          <w:szCs w:val="30"/>
        </w:rPr>
        <w:t xml:space="preserve">政府性基金预算财政拨款收入支出决算表 </w:t>
      </w:r>
      <w:r>
        <w:rPr>
          <w:rFonts w:ascii="方正仿宋_GBK" w:eastAsia="方正仿宋_GBK" w:cs="方正仿宋_GBK" w:hint="eastAsia"/>
          <w:sz w:val="30"/>
          <w:szCs w:val="30"/>
        </w:rPr>
        <w:tab/>
      </w:r>
      <w:r>
        <w:rPr>
          <w:rFonts w:ascii="Times New Roman" w:eastAsia="方正仿宋_GBK" w:hAnsi="Times New Roman" w:cs="Times New Roman"/>
          <w:sz w:val="30"/>
          <w:szCs w:val="30"/>
        </w:rPr>
        <w:t>11</w:t>
      </w:r>
    </w:p>
    <w:p w:rsidR="00D43DFD" w:rsidRDefault="003760D3">
      <w:pPr>
        <w:tabs>
          <w:tab w:val="right" w:leader="dot" w:pos="8502"/>
        </w:tabs>
        <w:spacing w:before="184"/>
        <w:ind w:left="33"/>
        <w:rPr>
          <w:rFonts w:ascii="Times New Roman" w:eastAsia="方正仿宋_GBK" w:hAnsi="Times New Roman" w:cs="Times New Roman"/>
          <w:sz w:val="30"/>
          <w:szCs w:val="30"/>
        </w:rPr>
      </w:pPr>
      <w:r>
        <w:rPr>
          <w:rFonts w:ascii="方正仿宋_GBK" w:eastAsia="方正仿宋_GBK" w:cs="方正仿宋_GBK" w:hint="eastAsia"/>
          <w:spacing w:val="5"/>
          <w:sz w:val="30"/>
          <w:szCs w:val="30"/>
        </w:rPr>
        <w:t>八、国有资本经营预算财政拨款支出决算表</w:t>
      </w:r>
      <w:r>
        <w:rPr>
          <w:rFonts w:ascii="方正仿宋_GBK" w:eastAsia="方正仿宋_GBK" w:cs="方正仿宋_GBK" w:hint="eastAsia"/>
          <w:sz w:val="30"/>
          <w:szCs w:val="30"/>
        </w:rPr>
        <w:tab/>
      </w:r>
      <w:r>
        <w:rPr>
          <w:rFonts w:ascii="Times New Roman" w:eastAsia="方正仿宋_GBK" w:hAnsi="Times New Roman" w:cs="Times New Roman"/>
          <w:sz w:val="30"/>
          <w:szCs w:val="30"/>
        </w:rPr>
        <w:t>11</w:t>
      </w:r>
    </w:p>
    <w:p w:rsidR="00D43DFD" w:rsidRDefault="003760D3">
      <w:pPr>
        <w:tabs>
          <w:tab w:val="right" w:leader="dot" w:pos="8502"/>
        </w:tabs>
        <w:spacing w:before="177"/>
        <w:ind w:left="24"/>
        <w:rPr>
          <w:rFonts w:ascii="Times New Roman" w:hAnsi="Times New Roman" w:cs="Times New Roman"/>
        </w:rPr>
      </w:pPr>
      <w:r>
        <w:rPr>
          <w:rFonts w:ascii="方正仿宋_GBK" w:eastAsia="方正仿宋_GBK" w:cs="方正仿宋_GBK" w:hint="eastAsia"/>
          <w:spacing w:val="7"/>
          <w:sz w:val="30"/>
          <w:szCs w:val="30"/>
        </w:rPr>
        <w:t xml:space="preserve">九、财政拨款“三公”经费支出决算表 </w:t>
      </w:r>
      <w:r>
        <w:rPr>
          <w:rFonts w:ascii="方正仿宋_GBK" w:eastAsia="方正仿宋_GBK" w:cs="方正仿宋_GBK" w:hint="eastAsia"/>
          <w:sz w:val="30"/>
          <w:szCs w:val="30"/>
        </w:rPr>
        <w:tab/>
      </w:r>
      <w:r>
        <w:rPr>
          <w:rFonts w:ascii="Times New Roman" w:eastAsia="方正仿宋_GBK" w:hAnsi="Times New Roman" w:cs="Times New Roman"/>
          <w:sz w:val="30"/>
          <w:szCs w:val="30"/>
        </w:rPr>
        <w:t>12</w:t>
      </w:r>
    </w:p>
    <w:p w:rsidR="00D43DFD" w:rsidRDefault="003760D3">
      <w:pPr>
        <w:tabs>
          <w:tab w:val="right" w:leader="dot" w:pos="8512"/>
        </w:tabs>
        <w:spacing w:before="302"/>
        <w:ind w:left="25"/>
        <w:rPr>
          <w:rFonts w:ascii="方正黑体_GBK" w:eastAsia="方正黑体_GBK" w:cs="方正黑体_GBK"/>
          <w:spacing w:val="1"/>
          <w:sz w:val="32"/>
          <w:szCs w:val="32"/>
        </w:rPr>
      </w:pPr>
      <w:r>
        <w:rPr>
          <w:rFonts w:ascii="方正黑体_GBK" w:eastAsia="方正黑体_GBK" w:cs="方正黑体_GBK" w:hint="eastAsia"/>
          <w:spacing w:val="1"/>
          <w:sz w:val="32"/>
          <w:szCs w:val="32"/>
        </w:rPr>
        <w:t xml:space="preserve">第三部分  </w:t>
      </w:r>
      <w:r>
        <w:rPr>
          <w:rFonts w:ascii="Times New Roman" w:eastAsia="方正黑体_GBK" w:hAnsi="Times New Roman" w:cs="Times New Roman"/>
          <w:spacing w:val="1"/>
          <w:sz w:val="32"/>
          <w:szCs w:val="32"/>
        </w:rPr>
        <w:t xml:space="preserve">2024 </w:t>
      </w:r>
      <w:r>
        <w:rPr>
          <w:rFonts w:ascii="方正黑体_GBK" w:eastAsia="方正黑体_GBK" w:cs="方正黑体_GBK" w:hint="eastAsia"/>
          <w:spacing w:val="1"/>
          <w:sz w:val="32"/>
          <w:szCs w:val="32"/>
        </w:rPr>
        <w:t xml:space="preserve">年度部门决算情况说明 </w:t>
      </w:r>
      <w:r>
        <w:rPr>
          <w:rFonts w:ascii="方正黑体_GBK" w:eastAsia="方正黑体_GBK" w:cs="方正黑体_GBK" w:hint="eastAsia"/>
          <w:spacing w:val="1"/>
          <w:sz w:val="32"/>
          <w:szCs w:val="32"/>
        </w:rPr>
        <w:tab/>
      </w:r>
      <w:r>
        <w:rPr>
          <w:rFonts w:ascii="Times New Roman" w:eastAsia="方正黑体_GBK" w:hAnsi="Times New Roman" w:cs="Times New Roman"/>
          <w:spacing w:val="1"/>
          <w:sz w:val="32"/>
          <w:szCs w:val="32"/>
        </w:rPr>
        <w:t>14</w:t>
      </w:r>
    </w:p>
    <w:p w:rsidR="00D43DFD" w:rsidRDefault="003760D3">
      <w:pPr>
        <w:tabs>
          <w:tab w:val="right" w:leader="dot" w:pos="8502"/>
        </w:tabs>
        <w:spacing w:before="183"/>
        <w:ind w:left="30"/>
        <w:rPr>
          <w:rFonts w:ascii="Times New Roman" w:eastAsia="方正仿宋_GBK" w:hAnsi="Times New Roman" w:cs="Times New Roman"/>
          <w:sz w:val="30"/>
          <w:szCs w:val="30"/>
        </w:rPr>
      </w:pPr>
      <w:r>
        <w:rPr>
          <w:rFonts w:ascii="方正仿宋_GBK" w:eastAsia="方正仿宋_GBK" w:cs="方正仿宋_GBK" w:hint="eastAsia"/>
          <w:spacing w:val="3"/>
          <w:sz w:val="30"/>
          <w:szCs w:val="30"/>
        </w:rPr>
        <w:t xml:space="preserve">一、收入支出决算总体情况说明 </w:t>
      </w:r>
      <w:r>
        <w:rPr>
          <w:rFonts w:ascii="方正仿宋_GBK" w:eastAsia="方正仿宋_GBK" w:cs="方正仿宋_GBK" w:hint="eastAsia"/>
          <w:sz w:val="30"/>
          <w:szCs w:val="30"/>
        </w:rPr>
        <w:tab/>
      </w:r>
      <w:r>
        <w:rPr>
          <w:rFonts w:ascii="Times New Roman" w:eastAsia="方正仿宋_GBK" w:hAnsi="Times New Roman" w:cs="Times New Roman"/>
          <w:sz w:val="30"/>
          <w:szCs w:val="30"/>
        </w:rPr>
        <w:t>15</w:t>
      </w:r>
    </w:p>
    <w:p w:rsidR="00D43DFD" w:rsidRDefault="003760D3">
      <w:pPr>
        <w:tabs>
          <w:tab w:val="right" w:leader="dot" w:pos="8502"/>
        </w:tabs>
        <w:spacing w:before="158"/>
        <w:ind w:left="30"/>
        <w:rPr>
          <w:rFonts w:ascii="Times New Roman" w:eastAsia="方正仿宋_GBK" w:hAnsi="Times New Roman" w:cs="Times New Roman"/>
          <w:sz w:val="30"/>
          <w:szCs w:val="30"/>
        </w:rPr>
      </w:pPr>
      <w:r>
        <w:rPr>
          <w:rFonts w:ascii="方正仿宋_GBK" w:eastAsia="方正仿宋_GBK" w:cs="方正仿宋_GBK" w:hint="eastAsia"/>
          <w:spacing w:val="-4"/>
          <w:position w:val="1"/>
          <w:sz w:val="30"/>
          <w:szCs w:val="30"/>
        </w:rPr>
        <w:t>二、</w:t>
      </w:r>
      <w:r>
        <w:rPr>
          <w:rFonts w:ascii="方正仿宋_GBK" w:eastAsia="方正仿宋_GBK" w:cs="方正仿宋_GBK" w:hint="eastAsia"/>
          <w:spacing w:val="-2"/>
          <w:position w:val="1"/>
          <w:sz w:val="30"/>
          <w:szCs w:val="30"/>
        </w:rPr>
        <w:t xml:space="preserve">收入决算情况说明 </w:t>
      </w:r>
      <w:r>
        <w:rPr>
          <w:rFonts w:ascii="方正仿宋_GBK" w:eastAsia="方正仿宋_GBK" w:cs="方正仿宋_GBK" w:hint="eastAsia"/>
          <w:position w:val="1"/>
          <w:sz w:val="30"/>
          <w:szCs w:val="30"/>
        </w:rPr>
        <w:tab/>
      </w:r>
      <w:r>
        <w:rPr>
          <w:rFonts w:ascii="Times New Roman" w:eastAsia="方正仿宋_GBK" w:hAnsi="Times New Roman" w:cs="Times New Roman"/>
          <w:sz w:val="30"/>
          <w:szCs w:val="30"/>
        </w:rPr>
        <w:t>15</w:t>
      </w:r>
    </w:p>
    <w:p w:rsidR="00D43DFD" w:rsidRDefault="003760D3">
      <w:pPr>
        <w:tabs>
          <w:tab w:val="right" w:leader="dot" w:pos="8502"/>
        </w:tabs>
        <w:spacing w:before="155"/>
        <w:ind w:left="25"/>
        <w:rPr>
          <w:rFonts w:ascii="Times New Roman" w:eastAsia="方正仿宋_GBK" w:hAnsi="Times New Roman" w:cs="Times New Roman"/>
          <w:sz w:val="30"/>
          <w:szCs w:val="30"/>
        </w:rPr>
      </w:pPr>
      <w:r>
        <w:rPr>
          <w:rFonts w:ascii="方正仿宋_GBK" w:eastAsia="方正仿宋_GBK" w:cs="方正仿宋_GBK" w:hint="eastAsia"/>
          <w:spacing w:val="8"/>
          <w:sz w:val="30"/>
          <w:szCs w:val="30"/>
        </w:rPr>
        <w:t>三</w:t>
      </w:r>
      <w:r>
        <w:rPr>
          <w:rFonts w:ascii="方正仿宋_GBK" w:eastAsia="方正仿宋_GBK" w:cs="方正仿宋_GBK" w:hint="eastAsia"/>
          <w:spacing w:val="7"/>
          <w:sz w:val="30"/>
          <w:szCs w:val="30"/>
        </w:rPr>
        <w:t>、</w:t>
      </w:r>
      <w:r>
        <w:rPr>
          <w:rFonts w:ascii="方正仿宋_GBK" w:eastAsia="方正仿宋_GBK" w:cs="方正仿宋_GBK" w:hint="eastAsia"/>
          <w:spacing w:val="4"/>
          <w:sz w:val="30"/>
          <w:szCs w:val="30"/>
        </w:rPr>
        <w:t xml:space="preserve">支出决算情况说明 </w:t>
      </w:r>
      <w:r>
        <w:rPr>
          <w:rFonts w:ascii="方正仿宋_GBK" w:eastAsia="方正仿宋_GBK" w:cs="方正仿宋_GBK" w:hint="eastAsia"/>
          <w:sz w:val="30"/>
          <w:szCs w:val="30"/>
        </w:rPr>
        <w:tab/>
      </w:r>
      <w:r>
        <w:rPr>
          <w:rFonts w:ascii="Times New Roman" w:eastAsia="方正仿宋_GBK" w:hAnsi="Times New Roman" w:cs="Times New Roman"/>
          <w:sz w:val="30"/>
          <w:szCs w:val="30"/>
        </w:rPr>
        <w:t>16</w:t>
      </w:r>
    </w:p>
    <w:p w:rsidR="00D43DFD" w:rsidRDefault="003760D3">
      <w:pPr>
        <w:tabs>
          <w:tab w:val="right" w:leader="dot" w:pos="8502"/>
        </w:tabs>
        <w:spacing w:before="151"/>
        <w:ind w:left="55"/>
        <w:rPr>
          <w:rFonts w:ascii="Times New Roman" w:eastAsia="方正仿宋_GBK" w:hAnsi="Times New Roman" w:cs="Times New Roman"/>
          <w:sz w:val="30"/>
          <w:szCs w:val="30"/>
        </w:rPr>
      </w:pPr>
      <w:r>
        <w:rPr>
          <w:rFonts w:ascii="方正仿宋_GBK" w:eastAsia="方正仿宋_GBK" w:cs="方正仿宋_GBK" w:hint="eastAsia"/>
          <w:spacing w:val="8"/>
          <w:sz w:val="30"/>
          <w:szCs w:val="30"/>
        </w:rPr>
        <w:t>四</w:t>
      </w:r>
      <w:r>
        <w:rPr>
          <w:rFonts w:ascii="方正仿宋_GBK" w:eastAsia="方正仿宋_GBK" w:cs="方正仿宋_GBK" w:hint="eastAsia"/>
          <w:spacing w:val="4"/>
          <w:sz w:val="30"/>
          <w:szCs w:val="30"/>
        </w:rPr>
        <w:t xml:space="preserve">、财政拨款收入支出决算总体情况说明 </w:t>
      </w:r>
      <w:r>
        <w:rPr>
          <w:rFonts w:ascii="方正仿宋_GBK" w:eastAsia="方正仿宋_GBK" w:cs="方正仿宋_GBK" w:hint="eastAsia"/>
          <w:sz w:val="30"/>
          <w:szCs w:val="30"/>
        </w:rPr>
        <w:tab/>
      </w:r>
      <w:r>
        <w:rPr>
          <w:rFonts w:ascii="Times New Roman" w:eastAsia="方正仿宋_GBK" w:hAnsi="Times New Roman" w:cs="Times New Roman"/>
          <w:spacing w:val="4"/>
          <w:sz w:val="30"/>
          <w:szCs w:val="30"/>
        </w:rPr>
        <w:t>16</w:t>
      </w:r>
    </w:p>
    <w:p w:rsidR="00D43DFD" w:rsidRDefault="003760D3">
      <w:pPr>
        <w:tabs>
          <w:tab w:val="right" w:leader="dot" w:pos="8502"/>
        </w:tabs>
        <w:spacing w:before="181"/>
        <w:ind w:left="30"/>
        <w:rPr>
          <w:rFonts w:ascii="Times New Roman" w:eastAsia="方正仿宋_GBK" w:hAnsi="Times New Roman" w:cs="Times New Roman"/>
          <w:sz w:val="30"/>
          <w:szCs w:val="30"/>
        </w:rPr>
      </w:pPr>
      <w:r>
        <w:rPr>
          <w:rFonts w:ascii="方正仿宋_GBK" w:eastAsia="方正仿宋_GBK" w:cs="方正仿宋_GBK" w:hint="eastAsia"/>
          <w:spacing w:val="8"/>
          <w:sz w:val="30"/>
          <w:szCs w:val="30"/>
        </w:rPr>
        <w:t>五</w:t>
      </w:r>
      <w:r>
        <w:rPr>
          <w:rFonts w:ascii="方正仿宋_GBK" w:eastAsia="方正仿宋_GBK" w:cs="方正仿宋_GBK" w:hint="eastAsia"/>
          <w:spacing w:val="5"/>
          <w:sz w:val="30"/>
          <w:szCs w:val="30"/>
        </w:rPr>
        <w:t>、</w:t>
      </w:r>
      <w:r>
        <w:rPr>
          <w:rFonts w:ascii="方正仿宋_GBK" w:eastAsia="方正仿宋_GBK" w:cs="方正仿宋_GBK" w:hint="eastAsia"/>
          <w:spacing w:val="4"/>
          <w:sz w:val="30"/>
          <w:szCs w:val="30"/>
        </w:rPr>
        <w:t xml:space="preserve">一般公共预算财政拨款支出决算情况说明 </w:t>
      </w:r>
      <w:r>
        <w:rPr>
          <w:rFonts w:ascii="方正仿宋_GBK" w:eastAsia="方正仿宋_GBK" w:cs="方正仿宋_GBK" w:hint="eastAsia"/>
          <w:sz w:val="30"/>
          <w:szCs w:val="30"/>
        </w:rPr>
        <w:tab/>
      </w:r>
      <w:r>
        <w:rPr>
          <w:rFonts w:ascii="Times New Roman" w:eastAsia="方正仿宋_GBK" w:hAnsi="Times New Roman" w:cs="Times New Roman"/>
          <w:sz w:val="30"/>
          <w:szCs w:val="30"/>
        </w:rPr>
        <w:t>16</w:t>
      </w:r>
    </w:p>
    <w:p w:rsidR="00D43DFD" w:rsidRDefault="003760D3">
      <w:pPr>
        <w:tabs>
          <w:tab w:val="right" w:leader="dot" w:pos="8502"/>
        </w:tabs>
        <w:spacing w:before="174"/>
        <w:ind w:left="28"/>
        <w:rPr>
          <w:rFonts w:ascii="Times New Roman" w:eastAsia="方正仿宋_GBK" w:hAnsi="Times New Roman" w:cs="Times New Roman"/>
          <w:sz w:val="30"/>
          <w:szCs w:val="30"/>
        </w:rPr>
      </w:pPr>
      <w:r>
        <w:rPr>
          <w:rFonts w:ascii="方正仿宋_GBK" w:eastAsia="方正仿宋_GBK" w:cs="方正仿宋_GBK" w:hint="eastAsia"/>
          <w:spacing w:val="6"/>
          <w:sz w:val="30"/>
          <w:szCs w:val="30"/>
        </w:rPr>
        <w:t>六、</w:t>
      </w:r>
      <w:r>
        <w:rPr>
          <w:rFonts w:ascii="方正仿宋_GBK" w:eastAsia="方正仿宋_GBK" w:cs="方正仿宋_GBK" w:hint="eastAsia"/>
          <w:spacing w:val="5"/>
          <w:sz w:val="30"/>
          <w:szCs w:val="30"/>
        </w:rPr>
        <w:t>一</w:t>
      </w:r>
      <w:r>
        <w:rPr>
          <w:rFonts w:ascii="方正仿宋_GBK" w:eastAsia="方正仿宋_GBK" w:cs="方正仿宋_GBK" w:hint="eastAsia"/>
          <w:spacing w:val="3"/>
          <w:sz w:val="30"/>
          <w:szCs w:val="30"/>
        </w:rPr>
        <w:t xml:space="preserve">般公共预算财政拨款基本支出决算情况说明 </w:t>
      </w:r>
      <w:r>
        <w:rPr>
          <w:rFonts w:ascii="方正仿宋_GBK" w:eastAsia="方正仿宋_GBK" w:cs="方正仿宋_GBK" w:hint="eastAsia"/>
          <w:sz w:val="30"/>
          <w:szCs w:val="30"/>
        </w:rPr>
        <w:tab/>
      </w:r>
      <w:r>
        <w:rPr>
          <w:rFonts w:ascii="Times New Roman" w:eastAsia="方正仿宋_GBK" w:hAnsi="Times New Roman" w:cs="Times New Roman"/>
          <w:sz w:val="30"/>
          <w:szCs w:val="30"/>
        </w:rPr>
        <w:t>20</w:t>
      </w:r>
    </w:p>
    <w:p w:rsidR="00D43DFD" w:rsidRDefault="003760D3">
      <w:pPr>
        <w:tabs>
          <w:tab w:val="right" w:leader="dot" w:pos="8502"/>
        </w:tabs>
        <w:spacing w:before="173"/>
        <w:ind w:left="24"/>
        <w:rPr>
          <w:rFonts w:ascii="Times New Roman" w:eastAsia="方正仿宋_GBK" w:hAnsi="Times New Roman" w:cs="Times New Roman"/>
          <w:sz w:val="30"/>
          <w:szCs w:val="30"/>
        </w:rPr>
      </w:pPr>
      <w:r>
        <w:rPr>
          <w:rFonts w:ascii="方正仿宋_GBK" w:eastAsia="方正仿宋_GBK" w:cs="方正仿宋_GBK" w:hint="eastAsia"/>
          <w:spacing w:val="-34"/>
          <w:sz w:val="30"/>
          <w:szCs w:val="30"/>
        </w:rPr>
        <w:t>七</w:t>
      </w:r>
      <w:r>
        <w:rPr>
          <w:rFonts w:ascii="方正仿宋_GBK" w:eastAsia="方正仿宋_GBK" w:cs="方正仿宋_GBK" w:hint="eastAsia"/>
          <w:spacing w:val="-32"/>
          <w:sz w:val="30"/>
          <w:szCs w:val="30"/>
        </w:rPr>
        <w:t>、</w:t>
      </w:r>
      <w:r>
        <w:rPr>
          <w:rFonts w:ascii="方正仿宋_GBK" w:eastAsia="方正仿宋_GBK" w:cs="方正仿宋_GBK"/>
          <w:spacing w:val="-32"/>
          <w:sz w:val="30"/>
          <w:szCs w:val="30"/>
        </w:rPr>
        <w:t>财政拨款</w:t>
      </w:r>
      <w:r>
        <w:rPr>
          <w:rFonts w:ascii="方正仿宋_GBK" w:eastAsia="方正仿宋_GBK" w:cs="方正仿宋_GBK" w:hint="eastAsia"/>
          <w:spacing w:val="7"/>
          <w:sz w:val="30"/>
          <w:szCs w:val="30"/>
        </w:rPr>
        <w:t>“三公”</w:t>
      </w:r>
      <w:r>
        <w:rPr>
          <w:rFonts w:ascii="方正仿宋_GBK" w:eastAsia="方正仿宋_GBK" w:cs="方正仿宋_GBK" w:hint="eastAsia"/>
          <w:spacing w:val="-32"/>
          <w:sz w:val="30"/>
          <w:szCs w:val="30"/>
        </w:rPr>
        <w:t xml:space="preserve">经费支出决算情况说明 </w:t>
      </w:r>
      <w:r>
        <w:rPr>
          <w:rFonts w:ascii="方正仿宋_GBK" w:eastAsia="方正仿宋_GBK" w:cs="方正仿宋_GBK" w:hint="eastAsia"/>
          <w:sz w:val="30"/>
          <w:szCs w:val="30"/>
        </w:rPr>
        <w:tab/>
      </w:r>
      <w:r>
        <w:rPr>
          <w:rFonts w:ascii="Times New Roman" w:eastAsia="方正仿宋_GBK" w:hAnsi="Times New Roman" w:cs="Times New Roman"/>
          <w:sz w:val="30"/>
          <w:szCs w:val="30"/>
        </w:rPr>
        <w:t>21</w:t>
      </w:r>
    </w:p>
    <w:p w:rsidR="00D43DFD" w:rsidRDefault="003760D3">
      <w:pPr>
        <w:tabs>
          <w:tab w:val="right" w:leader="dot" w:pos="8502"/>
        </w:tabs>
        <w:spacing w:before="206"/>
        <w:ind w:left="30"/>
        <w:rPr>
          <w:rFonts w:ascii="Times New Roman" w:eastAsia="方正仿宋_GBK" w:hAnsi="Times New Roman" w:cs="Times New Roman"/>
          <w:sz w:val="30"/>
          <w:szCs w:val="30"/>
        </w:rPr>
      </w:pPr>
      <w:bookmarkStart w:id="2" w:name="_bookmark3"/>
      <w:bookmarkEnd w:id="2"/>
      <w:r>
        <w:rPr>
          <w:rFonts w:ascii="方正仿宋_GBK" w:eastAsia="方正仿宋_GBK" w:cs="方正仿宋_GBK" w:hint="eastAsia"/>
          <w:spacing w:val="6"/>
          <w:sz w:val="30"/>
          <w:szCs w:val="30"/>
        </w:rPr>
        <w:t>八、</w:t>
      </w:r>
      <w:r>
        <w:rPr>
          <w:rFonts w:ascii="方正仿宋_GBK" w:eastAsia="方正仿宋_GBK" w:cs="方正仿宋_GBK" w:hint="eastAsia"/>
          <w:spacing w:val="5"/>
          <w:sz w:val="30"/>
          <w:szCs w:val="30"/>
        </w:rPr>
        <w:t>机</w:t>
      </w:r>
      <w:r>
        <w:rPr>
          <w:rFonts w:ascii="方正仿宋_GBK" w:eastAsia="方正仿宋_GBK" w:cs="方正仿宋_GBK" w:hint="eastAsia"/>
          <w:spacing w:val="3"/>
          <w:sz w:val="30"/>
          <w:szCs w:val="30"/>
        </w:rPr>
        <w:t xml:space="preserve">关运行经费支出说明 </w:t>
      </w:r>
      <w:r>
        <w:rPr>
          <w:rFonts w:ascii="方正仿宋_GBK" w:eastAsia="方正仿宋_GBK" w:cs="方正仿宋_GBK" w:hint="eastAsia"/>
          <w:sz w:val="30"/>
          <w:szCs w:val="30"/>
        </w:rPr>
        <w:tab/>
      </w:r>
      <w:r>
        <w:rPr>
          <w:rFonts w:ascii="Times New Roman" w:eastAsia="方正仿宋_GBK" w:hAnsi="Times New Roman" w:cs="Times New Roman"/>
          <w:sz w:val="30"/>
          <w:szCs w:val="30"/>
        </w:rPr>
        <w:t>22</w:t>
      </w:r>
    </w:p>
    <w:p w:rsidR="00D43DFD" w:rsidRDefault="003760D3">
      <w:pPr>
        <w:tabs>
          <w:tab w:val="right" w:leader="dot" w:pos="8502"/>
        </w:tabs>
        <w:spacing w:before="140"/>
        <w:ind w:left="33"/>
        <w:rPr>
          <w:rFonts w:ascii="Times New Roman" w:eastAsia="方正仿宋_GBK" w:hAnsi="Times New Roman" w:cs="Times New Roman"/>
          <w:sz w:val="30"/>
          <w:szCs w:val="30"/>
        </w:rPr>
      </w:pPr>
      <w:r>
        <w:rPr>
          <w:rFonts w:ascii="方正仿宋_GBK" w:eastAsia="方正仿宋_GBK" w:cs="方正仿宋_GBK" w:hint="eastAsia"/>
          <w:spacing w:val="8"/>
          <w:sz w:val="30"/>
          <w:szCs w:val="30"/>
        </w:rPr>
        <w:lastRenderedPageBreak/>
        <w:t>九</w:t>
      </w:r>
      <w:r>
        <w:rPr>
          <w:rFonts w:ascii="方正仿宋_GBK" w:eastAsia="方正仿宋_GBK" w:cs="方正仿宋_GBK" w:hint="eastAsia"/>
          <w:spacing w:val="4"/>
          <w:sz w:val="30"/>
          <w:szCs w:val="30"/>
        </w:rPr>
        <w:t xml:space="preserve">、政府采购支出说明 </w:t>
      </w:r>
      <w:r>
        <w:rPr>
          <w:rFonts w:ascii="方正仿宋_GBK" w:eastAsia="方正仿宋_GBK" w:cs="方正仿宋_GBK" w:hint="eastAsia"/>
          <w:sz w:val="30"/>
          <w:szCs w:val="30"/>
        </w:rPr>
        <w:tab/>
      </w:r>
      <w:r>
        <w:rPr>
          <w:rFonts w:ascii="Times New Roman" w:eastAsia="方正仿宋_GBK" w:hAnsi="Times New Roman" w:cs="Times New Roman"/>
          <w:sz w:val="30"/>
          <w:szCs w:val="30"/>
        </w:rPr>
        <w:t>22</w:t>
      </w:r>
    </w:p>
    <w:p w:rsidR="00D43DFD" w:rsidRDefault="003760D3">
      <w:pPr>
        <w:tabs>
          <w:tab w:val="right" w:leader="dot" w:pos="8502"/>
        </w:tabs>
        <w:spacing w:before="179"/>
        <w:ind w:left="27"/>
        <w:rPr>
          <w:rFonts w:ascii="Times New Roman" w:eastAsia="方正仿宋_GBK" w:hAnsi="Times New Roman" w:cs="Times New Roman"/>
          <w:sz w:val="30"/>
          <w:szCs w:val="30"/>
        </w:rPr>
      </w:pPr>
      <w:r>
        <w:rPr>
          <w:rFonts w:ascii="方正仿宋_GBK" w:eastAsia="方正仿宋_GBK" w:cs="方正仿宋_GBK" w:hint="eastAsia"/>
          <w:spacing w:val="6"/>
          <w:sz w:val="30"/>
          <w:szCs w:val="30"/>
        </w:rPr>
        <w:t>十、国有</w:t>
      </w:r>
      <w:r>
        <w:rPr>
          <w:rFonts w:ascii="方正仿宋_GBK" w:eastAsia="方正仿宋_GBK" w:cs="方正仿宋_GBK" w:hint="eastAsia"/>
          <w:spacing w:val="3"/>
          <w:sz w:val="30"/>
          <w:szCs w:val="30"/>
        </w:rPr>
        <w:t xml:space="preserve">资产占用情况说明 </w:t>
      </w:r>
      <w:r>
        <w:rPr>
          <w:rFonts w:ascii="方正仿宋_GBK" w:eastAsia="方正仿宋_GBK" w:cs="方正仿宋_GBK" w:hint="eastAsia"/>
          <w:sz w:val="30"/>
          <w:szCs w:val="30"/>
        </w:rPr>
        <w:tab/>
      </w:r>
      <w:r>
        <w:rPr>
          <w:rFonts w:ascii="Times New Roman" w:eastAsia="方正仿宋_GBK" w:hAnsi="Times New Roman" w:cs="Times New Roman"/>
          <w:sz w:val="30"/>
          <w:szCs w:val="30"/>
        </w:rPr>
        <w:t>22</w:t>
      </w:r>
    </w:p>
    <w:p w:rsidR="00D43DFD" w:rsidRDefault="003760D3">
      <w:pPr>
        <w:tabs>
          <w:tab w:val="right" w:leader="dot" w:pos="8502"/>
        </w:tabs>
        <w:spacing w:before="182"/>
        <w:ind w:left="27"/>
        <w:rPr>
          <w:rFonts w:ascii="方正仿宋_GBK" w:eastAsia="方正仿宋_GBK" w:cs="方正仿宋_GBK"/>
          <w:sz w:val="30"/>
          <w:szCs w:val="30"/>
        </w:rPr>
      </w:pPr>
      <w:r>
        <w:rPr>
          <w:rFonts w:ascii="方正仿宋_GBK" w:eastAsia="方正仿宋_GBK" w:cs="方正仿宋_GBK" w:hint="eastAsia"/>
          <w:spacing w:val="6"/>
          <w:sz w:val="30"/>
          <w:szCs w:val="30"/>
        </w:rPr>
        <w:t>十一、</w:t>
      </w:r>
      <w:r>
        <w:rPr>
          <w:rFonts w:ascii="方正仿宋_GBK" w:eastAsia="方正仿宋_GBK" w:cs="方正仿宋_GBK" w:hint="eastAsia"/>
          <w:spacing w:val="3"/>
          <w:sz w:val="30"/>
          <w:szCs w:val="30"/>
        </w:rPr>
        <w:t xml:space="preserve">预算绩效情况说明 </w:t>
      </w:r>
      <w:r>
        <w:rPr>
          <w:rFonts w:ascii="方正仿宋_GBK" w:eastAsia="方正仿宋_GBK" w:cs="方正仿宋_GBK" w:hint="eastAsia"/>
          <w:sz w:val="30"/>
          <w:szCs w:val="30"/>
        </w:rPr>
        <w:tab/>
      </w:r>
      <w:r>
        <w:rPr>
          <w:rFonts w:ascii="Times New Roman" w:eastAsia="方正仿宋_GBK" w:hAnsi="Times New Roman" w:cs="Times New Roman"/>
          <w:sz w:val="30"/>
          <w:szCs w:val="30"/>
        </w:rPr>
        <w:t>22</w:t>
      </w:r>
    </w:p>
    <w:p w:rsidR="00D43DFD" w:rsidRDefault="003760D3">
      <w:pPr>
        <w:tabs>
          <w:tab w:val="right" w:leader="dot" w:pos="8512"/>
        </w:tabs>
        <w:spacing w:before="182"/>
        <w:ind w:left="25"/>
        <w:rPr>
          <w:rFonts w:ascii="方正黑体_GBK" w:eastAsia="方正黑体_GBK" w:cs="方正黑体_GBK"/>
          <w:sz w:val="32"/>
          <w:szCs w:val="32"/>
        </w:rPr>
      </w:pPr>
      <w:r>
        <w:rPr>
          <w:rFonts w:ascii="方正黑体_GBK" w:eastAsia="方正黑体_GBK" w:cs="方正黑体_GBK" w:hint="eastAsia"/>
          <w:spacing w:val="-1"/>
          <w:sz w:val="32"/>
          <w:szCs w:val="32"/>
        </w:rPr>
        <w:t xml:space="preserve">第四部分  </w:t>
      </w:r>
      <w:r>
        <w:rPr>
          <w:rFonts w:ascii="方正黑体_GBK" w:eastAsia="方正黑体_GBK" w:cs="方正黑体_GBK" w:hint="eastAsia"/>
          <w:sz w:val="32"/>
          <w:szCs w:val="32"/>
        </w:rPr>
        <w:t xml:space="preserve">名词解释 </w:t>
      </w:r>
      <w:r>
        <w:rPr>
          <w:rFonts w:ascii="方正黑体_GBK" w:eastAsia="方正黑体_GBK" w:cs="方正黑体_GBK" w:hint="eastAsia"/>
          <w:sz w:val="32"/>
          <w:szCs w:val="32"/>
        </w:rPr>
        <w:tab/>
      </w:r>
      <w:r>
        <w:rPr>
          <w:rFonts w:ascii="Times New Roman" w:eastAsia="方正黑体_GBK" w:hAnsi="Times New Roman" w:cs="Times New Roman"/>
          <w:sz w:val="32"/>
          <w:szCs w:val="32"/>
        </w:rPr>
        <w:t>26</w:t>
      </w:r>
    </w:p>
    <w:p w:rsidR="00D43DFD" w:rsidRDefault="003760D3">
      <w:pPr>
        <w:tabs>
          <w:tab w:val="right" w:leader="dot" w:pos="8512"/>
        </w:tabs>
        <w:spacing w:before="177"/>
        <w:ind w:left="25"/>
        <w:rPr>
          <w:rFonts w:ascii="方正黑体_GBK" w:eastAsia="方正黑体_GBK" w:cs="方正黑体_GBK"/>
          <w:sz w:val="32"/>
          <w:szCs w:val="32"/>
        </w:rPr>
        <w:sectPr w:rsidR="00D43DFD">
          <w:footerReference w:type="default" r:id="rId10"/>
          <w:pgSz w:w="11911" w:h="16841"/>
          <w:pgMar w:top="1431" w:right="1610" w:bottom="0" w:left="1786" w:header="0" w:footer="0" w:gutter="0"/>
          <w:cols w:space="720"/>
          <w:docGrid w:linePitch="312"/>
        </w:sectPr>
      </w:pPr>
      <w:r>
        <w:rPr>
          <w:rFonts w:ascii="方正黑体_GBK" w:eastAsia="方正黑体_GBK" w:cs="方正黑体_GBK" w:hint="eastAsia"/>
          <w:sz w:val="32"/>
          <w:szCs w:val="32"/>
        </w:rPr>
        <w:t xml:space="preserve">第五部分  附件 </w:t>
      </w:r>
      <w:r>
        <w:rPr>
          <w:rFonts w:ascii="方正黑体_GBK" w:eastAsia="方正黑体_GBK" w:cs="方正黑体_GBK" w:hint="eastAsia"/>
          <w:sz w:val="32"/>
          <w:szCs w:val="32"/>
        </w:rPr>
        <w:tab/>
      </w:r>
      <w:r>
        <w:rPr>
          <w:rFonts w:ascii="Times New Roman" w:eastAsia="方正黑体_GBK" w:hAnsi="Times New Roman" w:cs="Times New Roman"/>
          <w:sz w:val="32"/>
          <w:szCs w:val="32"/>
        </w:rPr>
        <w:t>30</w:t>
      </w:r>
    </w:p>
    <w:p w:rsidR="00D43DFD" w:rsidRDefault="00D43DFD">
      <w:pPr>
        <w:spacing w:before="234" w:line="221" w:lineRule="auto"/>
        <w:jc w:val="both"/>
        <w:outlineLvl w:val="0"/>
        <w:rPr>
          <w:rFonts w:ascii="方正黑体_GBK" w:eastAsia="方正黑体_GBK" w:cs="方正黑体_GBK"/>
          <w:b/>
          <w:bCs/>
          <w:spacing w:val="-4"/>
          <w:sz w:val="84"/>
          <w:szCs w:val="84"/>
        </w:rPr>
      </w:pPr>
    </w:p>
    <w:p w:rsidR="00D43DFD" w:rsidRDefault="00D43DFD">
      <w:pPr>
        <w:spacing w:before="234" w:line="221" w:lineRule="auto"/>
        <w:ind w:left="233"/>
        <w:jc w:val="center"/>
        <w:outlineLvl w:val="0"/>
        <w:rPr>
          <w:rFonts w:ascii="方正黑体_GBK" w:eastAsia="方正黑体_GBK" w:cs="方正黑体_GBK"/>
          <w:b/>
          <w:bCs/>
          <w:spacing w:val="-4"/>
          <w:sz w:val="84"/>
          <w:szCs w:val="84"/>
        </w:rPr>
      </w:pPr>
    </w:p>
    <w:p w:rsidR="00D43DFD" w:rsidRDefault="00D43DFD">
      <w:pPr>
        <w:spacing w:before="234" w:line="221" w:lineRule="auto"/>
        <w:ind w:left="233"/>
        <w:jc w:val="center"/>
        <w:outlineLvl w:val="0"/>
        <w:rPr>
          <w:rFonts w:ascii="方正黑体_GBK" w:eastAsia="方正黑体_GBK" w:cs="方正黑体_GBK"/>
          <w:b/>
          <w:bCs/>
          <w:spacing w:val="-4"/>
          <w:sz w:val="84"/>
          <w:szCs w:val="84"/>
        </w:rPr>
      </w:pPr>
    </w:p>
    <w:p w:rsidR="00D43DFD" w:rsidRDefault="00D43DFD">
      <w:pPr>
        <w:spacing w:before="234" w:line="221" w:lineRule="auto"/>
        <w:ind w:left="233"/>
        <w:jc w:val="center"/>
        <w:outlineLvl w:val="0"/>
        <w:rPr>
          <w:rFonts w:ascii="方正黑体_GBK" w:eastAsia="方正黑体_GBK" w:cs="方正黑体_GBK"/>
          <w:b/>
          <w:bCs/>
          <w:spacing w:val="-4"/>
          <w:sz w:val="84"/>
          <w:szCs w:val="84"/>
        </w:rPr>
      </w:pPr>
    </w:p>
    <w:p w:rsidR="00D43DFD" w:rsidRDefault="00D43DFD">
      <w:pPr>
        <w:spacing w:before="234" w:line="221" w:lineRule="auto"/>
        <w:ind w:left="233"/>
        <w:jc w:val="center"/>
        <w:outlineLvl w:val="0"/>
        <w:rPr>
          <w:rFonts w:ascii="方正黑体_GBK" w:eastAsia="方正黑体_GBK" w:cs="方正黑体_GBK"/>
          <w:b/>
          <w:bCs/>
          <w:spacing w:val="-4"/>
          <w:sz w:val="84"/>
          <w:szCs w:val="84"/>
        </w:rPr>
      </w:pPr>
    </w:p>
    <w:p w:rsidR="00D43DFD" w:rsidRDefault="003760D3">
      <w:pPr>
        <w:spacing w:before="234" w:line="221" w:lineRule="auto"/>
        <w:ind w:left="233"/>
        <w:jc w:val="center"/>
        <w:outlineLvl w:val="0"/>
        <w:rPr>
          <w:rFonts w:ascii="方正黑体_GBK" w:eastAsia="方正黑体_GBK" w:cs="方正黑体_GBK"/>
          <w:b/>
          <w:bCs/>
          <w:spacing w:val="-2"/>
          <w:sz w:val="84"/>
          <w:szCs w:val="84"/>
        </w:rPr>
      </w:pPr>
      <w:r>
        <w:rPr>
          <w:rFonts w:ascii="方正黑体_GBK" w:eastAsia="方正黑体_GBK" w:cs="方正黑体_GBK" w:hint="eastAsia"/>
          <w:b/>
          <w:bCs/>
          <w:spacing w:val="-4"/>
          <w:sz w:val="84"/>
          <w:szCs w:val="84"/>
        </w:rPr>
        <w:t>第一</w:t>
      </w:r>
      <w:r>
        <w:rPr>
          <w:rFonts w:ascii="方正黑体_GBK" w:eastAsia="方正黑体_GBK" w:cs="方正黑体_GBK" w:hint="eastAsia"/>
          <w:b/>
          <w:bCs/>
          <w:spacing w:val="-3"/>
          <w:sz w:val="84"/>
          <w:szCs w:val="84"/>
        </w:rPr>
        <w:t>部</w:t>
      </w:r>
      <w:r>
        <w:rPr>
          <w:rFonts w:ascii="方正黑体_GBK" w:eastAsia="方正黑体_GBK" w:cs="方正黑体_GBK" w:hint="eastAsia"/>
          <w:b/>
          <w:bCs/>
          <w:spacing w:val="-2"/>
          <w:sz w:val="84"/>
          <w:szCs w:val="84"/>
        </w:rPr>
        <w:t>分</w:t>
      </w:r>
    </w:p>
    <w:p w:rsidR="00D43DFD" w:rsidRDefault="003760D3">
      <w:pPr>
        <w:spacing w:before="234" w:line="221" w:lineRule="auto"/>
        <w:ind w:left="233"/>
        <w:jc w:val="center"/>
        <w:outlineLvl w:val="0"/>
        <w:rPr>
          <w:rFonts w:ascii="方正黑体_GBK" w:eastAsia="方正黑体_GBK" w:cs="方正黑体_GBK"/>
          <w:b/>
          <w:bCs/>
          <w:sz w:val="84"/>
          <w:szCs w:val="84"/>
        </w:rPr>
      </w:pPr>
      <w:r>
        <w:rPr>
          <w:rFonts w:ascii="方正黑体_GBK" w:eastAsia="方正黑体_GBK" w:cs="方正黑体_GBK" w:hint="eastAsia"/>
          <w:b/>
          <w:bCs/>
          <w:spacing w:val="-2"/>
          <w:sz w:val="84"/>
          <w:szCs w:val="84"/>
        </w:rPr>
        <w:t>延吉海关本级概况</w:t>
      </w:r>
    </w:p>
    <w:p w:rsidR="00D43DFD" w:rsidRDefault="00D43DFD">
      <w:pPr>
        <w:jc w:val="center"/>
        <w:rPr>
          <w:rFonts w:ascii="方正黑体_GBK" w:eastAsia="方正黑体_GBK" w:cs="方正黑体_GBK"/>
          <w:b/>
          <w:bCs/>
        </w:rPr>
        <w:sectPr w:rsidR="00D43DFD">
          <w:footerReference w:type="default" r:id="rId11"/>
          <w:pgSz w:w="11911" w:h="16841"/>
          <w:pgMar w:top="1431" w:right="1786" w:bottom="934" w:left="1786" w:header="0" w:footer="755" w:gutter="0"/>
          <w:pgNumType w:start="1"/>
          <w:cols w:space="720"/>
          <w:titlePg/>
          <w:docGrid w:linePitch="312"/>
        </w:sectPr>
      </w:pPr>
    </w:p>
    <w:p w:rsidR="00D43DFD" w:rsidRDefault="003760D3">
      <w:pPr>
        <w:spacing w:before="71" w:line="560" w:lineRule="exact"/>
        <w:ind w:left="630"/>
        <w:outlineLvl w:val="0"/>
        <w:rPr>
          <w:rFonts w:ascii="方正黑体_GBK" w:eastAsia="方正黑体_GBK" w:cs="方正黑体_GBK"/>
          <w:sz w:val="32"/>
          <w:szCs w:val="32"/>
        </w:rPr>
      </w:pPr>
      <w:r>
        <w:rPr>
          <w:rFonts w:ascii="方正黑体_GBK" w:eastAsia="方正黑体_GBK" w:cs="方正黑体_GBK" w:hint="eastAsia"/>
          <w:spacing w:val="10"/>
          <w:position w:val="5"/>
          <w:sz w:val="32"/>
          <w:szCs w:val="32"/>
        </w:rPr>
        <w:lastRenderedPageBreak/>
        <w:t>一</w:t>
      </w:r>
      <w:r>
        <w:rPr>
          <w:rFonts w:ascii="方正黑体_GBK" w:eastAsia="方正黑体_GBK" w:cs="方正黑体_GBK" w:hint="eastAsia"/>
          <w:spacing w:val="6"/>
          <w:position w:val="5"/>
          <w:sz w:val="32"/>
          <w:szCs w:val="32"/>
        </w:rPr>
        <w:t>、部门职责</w:t>
      </w:r>
    </w:p>
    <w:p w:rsidR="00D43DFD" w:rsidRDefault="003760D3">
      <w:pPr>
        <w:widowControl w:val="0"/>
        <w:kinsoku/>
        <w:autoSpaceDE/>
        <w:adjustRightInd/>
        <w:snapToGrid/>
        <w:spacing w:line="560" w:lineRule="exact"/>
        <w:ind w:firstLine="640"/>
        <w:jc w:val="both"/>
        <w:textAlignment w:val="auto"/>
        <w:rPr>
          <w:rFonts w:eastAsia="方正仿宋_GBK"/>
          <w:sz w:val="32"/>
          <w:szCs w:val="32"/>
        </w:rPr>
      </w:pPr>
      <w:r>
        <w:rPr>
          <w:rFonts w:eastAsia="方正仿宋_GBK" w:hint="eastAsia"/>
          <w:sz w:val="32"/>
          <w:szCs w:val="32"/>
        </w:rPr>
        <w:t>延吉海关是受长春海关直接领导，按授权负责指定口岸和区域范围内海关各类管理工作的执行机构。主要负责党的基层组织建设和干部队伍建设；办理具体海关业务，反馈执法作业结果；完成长春海关交办的其他工作。</w:t>
      </w:r>
    </w:p>
    <w:p w:rsidR="00D43DFD" w:rsidRDefault="003760D3">
      <w:pPr>
        <w:widowControl w:val="0"/>
        <w:kinsoku/>
        <w:autoSpaceDE/>
        <w:adjustRightInd/>
        <w:snapToGrid/>
        <w:spacing w:line="560" w:lineRule="exact"/>
        <w:jc w:val="both"/>
        <w:textAlignment w:val="auto"/>
        <w:rPr>
          <w:rFonts w:eastAsia="方正仿宋_GBK"/>
          <w:sz w:val="32"/>
          <w:szCs w:val="32"/>
        </w:rPr>
      </w:pPr>
      <w:r>
        <w:rPr>
          <w:rFonts w:eastAsia="方正仿宋_GBK" w:hint="eastAsia"/>
          <w:sz w:val="32"/>
          <w:szCs w:val="32"/>
        </w:rPr>
        <w:t xml:space="preserve">       </w:t>
      </w:r>
      <w:r>
        <w:rPr>
          <w:rFonts w:eastAsia="方正仿宋_GBK" w:hint="eastAsia"/>
          <w:sz w:val="32"/>
          <w:szCs w:val="32"/>
        </w:rPr>
        <w:t>机构规格为正处级，机构类型为偏口岸综合型，管辖范围为：负责延边州行政区划内的属地和口岸相关海关业务（按有关规定实施集约化管理的审批备案业务和稽查业务除外，珲春市、安图县行政区划内的属地和口岸相关海关业务除外，图们市、龙井市行政区划内的口岸相关海关业务除外）。</w:t>
      </w:r>
    </w:p>
    <w:p w:rsidR="00D43DFD" w:rsidRDefault="003760D3" w:rsidP="00F93D70">
      <w:pPr>
        <w:spacing w:before="120" w:line="560" w:lineRule="exact"/>
        <w:ind w:firstLineChars="200" w:firstLine="652"/>
        <w:rPr>
          <w:rFonts w:ascii="方正黑体_GBK" w:eastAsia="方正黑体_GBK" w:cs="方正黑体_GBK"/>
          <w:sz w:val="32"/>
          <w:szCs w:val="32"/>
        </w:rPr>
      </w:pPr>
      <w:r>
        <w:rPr>
          <w:rFonts w:ascii="方正黑体_GBK" w:eastAsia="方正黑体_GBK" w:cs="方正黑体_GBK" w:hint="eastAsia"/>
          <w:spacing w:val="6"/>
          <w:position w:val="3"/>
          <w:sz w:val="32"/>
          <w:szCs w:val="32"/>
        </w:rPr>
        <w:t>二、机构设置</w:t>
      </w:r>
    </w:p>
    <w:p w:rsidR="00D43DFD" w:rsidRDefault="003760D3">
      <w:pPr>
        <w:widowControl w:val="0"/>
        <w:kinsoku/>
        <w:autoSpaceDE/>
        <w:adjustRightInd/>
        <w:snapToGrid/>
        <w:spacing w:line="560" w:lineRule="exact"/>
        <w:ind w:firstLineChars="200" w:firstLine="640"/>
        <w:jc w:val="both"/>
        <w:textAlignment w:val="auto"/>
        <w:rPr>
          <w:rFonts w:eastAsia="方正仿宋_GBK"/>
          <w:sz w:val="32"/>
          <w:szCs w:val="32"/>
        </w:rPr>
      </w:pPr>
      <w:r>
        <w:rPr>
          <w:rFonts w:eastAsia="方正仿宋_GBK" w:hint="eastAsia"/>
          <w:sz w:val="32"/>
          <w:szCs w:val="32"/>
        </w:rPr>
        <w:t>延吉海关设下列</w:t>
      </w:r>
      <w:r>
        <w:rPr>
          <w:rFonts w:ascii="Times New Roman" w:eastAsia="方正仿宋_GBK" w:hAnsi="Times New Roman" w:cs="Times New Roman"/>
          <w:sz w:val="32"/>
          <w:szCs w:val="32"/>
        </w:rPr>
        <w:t>21</w:t>
      </w:r>
      <w:r>
        <w:rPr>
          <w:rFonts w:eastAsia="方正仿宋_GBK" w:hint="eastAsia"/>
          <w:sz w:val="32"/>
          <w:szCs w:val="32"/>
        </w:rPr>
        <w:t>个正科级内设机构：办公室（党委办公室）、人事政工科（党委组织宣传部）、综合保障科、综合业务一科、综合业务二科、监管一科、监管二科、企业管理科、稽查科、核查科、风险监控科、邮局监管一科、邮局监管二科、南坪口岸综合业务科、南坪口岸监管科、古城里口岸综合业务科、古城里口岸监管科、快件综合业务科、快件监管科、保税物流中心监管科、敦化监管科。</w:t>
      </w:r>
    </w:p>
    <w:p w:rsidR="00D43DFD" w:rsidRDefault="003760D3">
      <w:pPr>
        <w:widowControl w:val="0"/>
        <w:kinsoku/>
        <w:autoSpaceDE/>
        <w:adjustRightInd/>
        <w:snapToGrid/>
        <w:spacing w:line="560" w:lineRule="exact"/>
        <w:jc w:val="both"/>
        <w:textAlignment w:val="auto"/>
      </w:pPr>
      <w:r>
        <w:rPr>
          <w:rFonts w:eastAsia="方正仿宋_GBK" w:hint="eastAsia"/>
          <w:sz w:val="32"/>
          <w:szCs w:val="32"/>
        </w:rPr>
        <w:t xml:space="preserve">        </w:t>
      </w:r>
      <w:r>
        <w:rPr>
          <w:rFonts w:eastAsia="方正仿宋_GBK" w:hint="eastAsia"/>
          <w:sz w:val="32"/>
          <w:szCs w:val="32"/>
        </w:rPr>
        <w:t>延吉海关驻机场办事处下设</w:t>
      </w:r>
      <w:r>
        <w:rPr>
          <w:rFonts w:ascii="Times New Roman" w:eastAsia="方正仿宋_GBK" w:hAnsi="Times New Roman" w:cs="Times New Roman"/>
          <w:sz w:val="32"/>
          <w:szCs w:val="32"/>
        </w:rPr>
        <w:t>5</w:t>
      </w:r>
      <w:r>
        <w:rPr>
          <w:rFonts w:eastAsia="方正仿宋_GBK" w:hint="eastAsia"/>
          <w:sz w:val="32"/>
          <w:szCs w:val="32"/>
        </w:rPr>
        <w:t>个正科级内设机构：驻机场办事处综合业务科、驻机场办事处监管科、驻机场办事处旅检一科、驻机场办事处旅检二科、驻机场办事处旅检三科。</w:t>
      </w:r>
    </w:p>
    <w:p w:rsidR="00D43DFD" w:rsidRDefault="00D43DFD">
      <w:pPr>
        <w:spacing w:line="560" w:lineRule="exact"/>
        <w:ind w:firstLineChars="200" w:firstLine="640"/>
        <w:rPr>
          <w:rFonts w:eastAsia="方正仿宋_GBK"/>
          <w:sz w:val="32"/>
          <w:szCs w:val="32"/>
        </w:rPr>
      </w:pPr>
    </w:p>
    <w:p w:rsidR="00D43DFD" w:rsidRDefault="00D43DFD">
      <w:pPr>
        <w:spacing w:line="560" w:lineRule="exact"/>
        <w:ind w:firstLineChars="200" w:firstLine="640"/>
        <w:rPr>
          <w:rFonts w:eastAsia="方正仿宋_GBK"/>
          <w:sz w:val="32"/>
          <w:szCs w:val="32"/>
        </w:rPr>
      </w:pPr>
    </w:p>
    <w:p w:rsidR="00D43DFD" w:rsidRDefault="00D43DFD">
      <w:pPr>
        <w:spacing w:line="560" w:lineRule="exact"/>
        <w:ind w:firstLineChars="200" w:firstLine="640"/>
        <w:rPr>
          <w:rFonts w:eastAsia="方正仿宋_GBK"/>
          <w:sz w:val="32"/>
          <w:szCs w:val="32"/>
        </w:rPr>
      </w:pPr>
    </w:p>
    <w:p w:rsidR="00D43DFD" w:rsidRDefault="003760D3">
      <w:pPr>
        <w:spacing w:line="560" w:lineRule="exact"/>
        <w:ind w:firstLineChars="200" w:firstLine="640"/>
      </w:pPr>
      <w:r>
        <w:rPr>
          <w:rFonts w:eastAsia="方正仿宋_GBK" w:hint="eastAsia"/>
          <w:sz w:val="32"/>
          <w:szCs w:val="32"/>
        </w:rPr>
        <w:lastRenderedPageBreak/>
        <w:t>纳入延吉海关本级</w:t>
      </w:r>
      <w:r>
        <w:rPr>
          <w:rFonts w:ascii="Times New Roman" w:eastAsia="方正仿宋_GBK" w:hAnsi="Times New Roman" w:cs="Times New Roman"/>
          <w:sz w:val="32"/>
          <w:szCs w:val="32"/>
        </w:rPr>
        <w:t>2024</w:t>
      </w:r>
      <w:r>
        <w:rPr>
          <w:rFonts w:eastAsia="方正仿宋_GBK" w:hint="eastAsia"/>
          <w:sz w:val="32"/>
          <w:szCs w:val="32"/>
        </w:rPr>
        <w:t>年部门决算编制范围的单位详细情况见下表：</w:t>
      </w:r>
    </w:p>
    <w:tbl>
      <w:tblPr>
        <w:tblW w:w="7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4"/>
        <w:gridCol w:w="6285"/>
      </w:tblGrid>
      <w:tr w:rsidR="00D43DFD">
        <w:trPr>
          <w:trHeight w:val="567"/>
          <w:jc w:val="center"/>
        </w:trPr>
        <w:tc>
          <w:tcPr>
            <w:tcW w:w="1564" w:type="dxa"/>
            <w:vAlign w:val="center"/>
          </w:tcPr>
          <w:p w:rsidR="00D43DFD" w:rsidRDefault="003760D3">
            <w:pPr>
              <w:spacing w:line="560" w:lineRule="exact"/>
              <w:jc w:val="center"/>
              <w:rPr>
                <w:rFonts w:ascii="方正仿宋_GBK" w:eastAsia="方正仿宋_GBK" w:cs="方正仿宋_GBK"/>
                <w:sz w:val="32"/>
                <w:szCs w:val="32"/>
              </w:rPr>
            </w:pPr>
            <w:r>
              <w:rPr>
                <w:rFonts w:ascii="方正仿宋_GBK" w:eastAsia="方正仿宋_GBK" w:cs="方正仿宋_GBK" w:hint="eastAsia"/>
                <w:sz w:val="32"/>
                <w:szCs w:val="32"/>
              </w:rPr>
              <w:t>序号</w:t>
            </w:r>
          </w:p>
        </w:tc>
        <w:tc>
          <w:tcPr>
            <w:tcW w:w="6285" w:type="dxa"/>
            <w:vAlign w:val="center"/>
          </w:tcPr>
          <w:p w:rsidR="00D43DFD" w:rsidRDefault="003760D3">
            <w:pPr>
              <w:spacing w:line="560" w:lineRule="exact"/>
              <w:jc w:val="center"/>
              <w:rPr>
                <w:rFonts w:ascii="方正仿宋_GBK" w:eastAsia="方正仿宋_GBK" w:cs="方正仿宋_GBK"/>
                <w:sz w:val="32"/>
                <w:szCs w:val="32"/>
              </w:rPr>
            </w:pPr>
            <w:r>
              <w:rPr>
                <w:rFonts w:ascii="方正仿宋_GBK" w:eastAsia="方正仿宋_GBK" w:cs="方正仿宋_GBK" w:hint="eastAsia"/>
                <w:sz w:val="32"/>
                <w:szCs w:val="32"/>
              </w:rPr>
              <w:t>单位</w:t>
            </w:r>
          </w:p>
        </w:tc>
      </w:tr>
      <w:tr w:rsidR="00D43DFD">
        <w:trPr>
          <w:trHeight w:val="567"/>
          <w:jc w:val="center"/>
        </w:trPr>
        <w:tc>
          <w:tcPr>
            <w:tcW w:w="1564" w:type="dxa"/>
            <w:vAlign w:val="center"/>
          </w:tcPr>
          <w:p w:rsidR="00D43DFD" w:rsidRDefault="003760D3">
            <w:pPr>
              <w:spacing w:line="560" w:lineRule="exact"/>
              <w:jc w:val="center"/>
              <w:rPr>
                <w:rFonts w:ascii="方正仿宋_GBK" w:eastAsia="方正仿宋_GBK" w:cs="Times New Roman"/>
                <w:sz w:val="32"/>
                <w:szCs w:val="32"/>
              </w:rPr>
            </w:pPr>
            <w:r>
              <w:rPr>
                <w:rFonts w:ascii="方正仿宋_GBK" w:eastAsia="方正仿宋_GBK" w:cs="Times New Roman" w:hint="eastAsia"/>
                <w:sz w:val="32"/>
                <w:szCs w:val="32"/>
              </w:rPr>
              <w:t>1</w:t>
            </w:r>
          </w:p>
        </w:tc>
        <w:tc>
          <w:tcPr>
            <w:tcW w:w="6285" w:type="dxa"/>
            <w:vAlign w:val="center"/>
          </w:tcPr>
          <w:p w:rsidR="00D43DFD" w:rsidRDefault="003760D3">
            <w:pPr>
              <w:spacing w:line="560" w:lineRule="exact"/>
              <w:jc w:val="center"/>
              <w:rPr>
                <w:rFonts w:ascii="方正仿宋_GBK" w:eastAsia="方正仿宋_GBK" w:cs="方正仿宋_GBK"/>
                <w:sz w:val="32"/>
                <w:szCs w:val="32"/>
              </w:rPr>
            </w:pPr>
            <w:r>
              <w:rPr>
                <w:rFonts w:ascii="方正仿宋_GBK" w:eastAsia="方正仿宋_GBK" w:cs="方正仿宋_GBK" w:hint="eastAsia"/>
                <w:sz w:val="32"/>
                <w:szCs w:val="32"/>
              </w:rPr>
              <w:t>中华人民共和国延吉海关本级</w:t>
            </w:r>
          </w:p>
        </w:tc>
      </w:tr>
    </w:tbl>
    <w:p w:rsidR="00D43DFD" w:rsidRDefault="00D43DFD">
      <w:pPr>
        <w:spacing w:line="560" w:lineRule="exact"/>
      </w:pPr>
    </w:p>
    <w:p w:rsidR="00D43DFD" w:rsidRDefault="00D43DFD">
      <w:pPr>
        <w:spacing w:line="560" w:lineRule="exact"/>
        <w:rPr>
          <w:rFonts w:ascii="Times New Roman" w:eastAsia="宋体" w:hAnsi="Times New Roman" w:cs="Times New Roman"/>
          <w:spacing w:val="-1"/>
          <w:sz w:val="16"/>
          <w:szCs w:val="16"/>
        </w:rPr>
      </w:pPr>
    </w:p>
    <w:p w:rsidR="00D43DFD" w:rsidRDefault="00D43DFD">
      <w:pPr>
        <w:spacing w:line="250" w:lineRule="auto"/>
      </w:pPr>
    </w:p>
    <w:p w:rsidR="00D43DFD" w:rsidRDefault="00D43DFD">
      <w:pPr>
        <w:spacing w:line="250" w:lineRule="auto"/>
      </w:pPr>
    </w:p>
    <w:p w:rsidR="00D43DFD" w:rsidRDefault="00D43DFD">
      <w:pPr>
        <w:spacing w:line="250" w:lineRule="auto"/>
      </w:pPr>
    </w:p>
    <w:p w:rsidR="00D43DFD" w:rsidRDefault="00D43DFD">
      <w:pPr>
        <w:spacing w:line="250" w:lineRule="auto"/>
      </w:pPr>
    </w:p>
    <w:p w:rsidR="00D43DFD" w:rsidRDefault="00D43DFD">
      <w:pPr>
        <w:spacing w:line="250" w:lineRule="auto"/>
      </w:pPr>
    </w:p>
    <w:p w:rsidR="00D43DFD" w:rsidRDefault="00D43DFD">
      <w:pPr>
        <w:pStyle w:val="2210109"/>
      </w:pPr>
    </w:p>
    <w:p w:rsidR="00D43DFD" w:rsidRDefault="00D43DFD">
      <w:pPr>
        <w:spacing w:before="234" w:line="319" w:lineRule="auto"/>
        <w:ind w:left="798" w:right="926" w:firstLine="1978"/>
        <w:rPr>
          <w:rFonts w:ascii="黑体" w:eastAsia="黑体" w:cs="黑体"/>
          <w:spacing w:val="-8"/>
          <w:sz w:val="72"/>
          <w:szCs w:val="72"/>
        </w:rPr>
      </w:pPr>
    </w:p>
    <w:p w:rsidR="00D43DFD" w:rsidRDefault="00D43DFD">
      <w:pPr>
        <w:spacing w:before="234" w:line="319" w:lineRule="auto"/>
        <w:ind w:left="798" w:right="926" w:firstLine="1978"/>
        <w:rPr>
          <w:rFonts w:ascii="黑体" w:eastAsia="黑体" w:cs="黑体"/>
          <w:spacing w:val="-8"/>
          <w:sz w:val="72"/>
          <w:szCs w:val="72"/>
        </w:rPr>
      </w:pPr>
    </w:p>
    <w:p w:rsidR="00D43DFD" w:rsidRDefault="00D43DFD">
      <w:pPr>
        <w:spacing w:before="234" w:line="319" w:lineRule="auto"/>
        <w:ind w:left="798" w:right="926" w:firstLine="1978"/>
        <w:rPr>
          <w:rFonts w:ascii="黑体" w:eastAsia="黑体" w:cs="黑体"/>
          <w:spacing w:val="-8"/>
          <w:sz w:val="72"/>
          <w:szCs w:val="72"/>
        </w:rPr>
      </w:pPr>
    </w:p>
    <w:p w:rsidR="00D43DFD" w:rsidRDefault="00D43DFD">
      <w:pPr>
        <w:spacing w:before="234" w:line="319" w:lineRule="auto"/>
        <w:ind w:left="798" w:right="926" w:firstLine="1978"/>
        <w:rPr>
          <w:rFonts w:ascii="方正黑体_GBK" w:eastAsia="方正黑体_GBK" w:cs="方正黑体_GBK"/>
          <w:b/>
          <w:bCs/>
          <w:spacing w:val="-8"/>
          <w:sz w:val="72"/>
          <w:szCs w:val="72"/>
        </w:rPr>
      </w:pPr>
    </w:p>
    <w:p w:rsidR="00D43DFD" w:rsidRDefault="00D43DFD">
      <w:pPr>
        <w:spacing w:before="234" w:line="319" w:lineRule="auto"/>
        <w:ind w:left="798" w:right="926" w:firstLine="1978"/>
        <w:rPr>
          <w:rFonts w:ascii="方正黑体_GBK" w:eastAsia="方正黑体_GBK" w:cs="方正黑体_GBK"/>
          <w:b/>
          <w:bCs/>
          <w:spacing w:val="-8"/>
          <w:sz w:val="72"/>
          <w:szCs w:val="72"/>
        </w:rPr>
      </w:pPr>
    </w:p>
    <w:p w:rsidR="00D43DFD" w:rsidRDefault="00D43DFD">
      <w:pPr>
        <w:spacing w:before="234" w:line="319" w:lineRule="auto"/>
        <w:ind w:left="798" w:right="926" w:firstLine="1978"/>
        <w:rPr>
          <w:rFonts w:ascii="方正黑体_GBK" w:eastAsia="方正黑体_GBK" w:cs="方正黑体_GBK"/>
          <w:b/>
          <w:bCs/>
          <w:spacing w:val="-8"/>
          <w:sz w:val="72"/>
          <w:szCs w:val="72"/>
        </w:rPr>
      </w:pPr>
    </w:p>
    <w:p w:rsidR="00D43DFD" w:rsidRDefault="00D43DFD">
      <w:pPr>
        <w:spacing w:before="234" w:line="319" w:lineRule="auto"/>
        <w:ind w:left="798" w:right="926" w:firstLine="1978"/>
        <w:rPr>
          <w:rFonts w:ascii="方正黑体_GBK" w:eastAsia="方正黑体_GBK" w:cs="方正黑体_GBK"/>
          <w:b/>
          <w:bCs/>
          <w:spacing w:val="-8"/>
          <w:sz w:val="72"/>
          <w:szCs w:val="72"/>
        </w:rPr>
      </w:pPr>
    </w:p>
    <w:p w:rsidR="00D43DFD" w:rsidRDefault="00D43DFD">
      <w:pPr>
        <w:spacing w:before="234" w:line="319" w:lineRule="auto"/>
        <w:ind w:left="798" w:right="926" w:firstLine="1978"/>
        <w:rPr>
          <w:rFonts w:ascii="方正黑体_GBK" w:eastAsia="方正黑体_GBK" w:cs="方正黑体_GBK"/>
          <w:b/>
          <w:bCs/>
          <w:spacing w:val="-8"/>
          <w:sz w:val="72"/>
          <w:szCs w:val="72"/>
        </w:rPr>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3760D3">
      <w:pPr>
        <w:spacing w:before="234" w:line="319" w:lineRule="auto"/>
        <w:ind w:right="926"/>
        <w:jc w:val="center"/>
        <w:rPr>
          <w:rFonts w:ascii="方正黑体_GBK" w:eastAsia="方正黑体_GBK" w:cs="方正黑体_GBK"/>
          <w:b/>
          <w:bCs/>
          <w:spacing w:val="-7"/>
          <w:sz w:val="84"/>
          <w:szCs w:val="84"/>
        </w:rPr>
      </w:pPr>
      <w:r>
        <w:rPr>
          <w:rFonts w:ascii="方正黑体_GBK" w:eastAsia="方正黑体_GBK" w:cs="方正黑体_GBK" w:hint="eastAsia"/>
          <w:b/>
          <w:bCs/>
          <w:spacing w:val="-8"/>
          <w:sz w:val="84"/>
          <w:szCs w:val="84"/>
        </w:rPr>
        <w:t xml:space="preserve">  第</w:t>
      </w:r>
      <w:r>
        <w:rPr>
          <w:rFonts w:ascii="方正黑体_GBK" w:eastAsia="方正黑体_GBK" w:cs="方正黑体_GBK" w:hint="eastAsia"/>
          <w:b/>
          <w:bCs/>
          <w:spacing w:val="-7"/>
          <w:sz w:val="84"/>
          <w:szCs w:val="84"/>
        </w:rPr>
        <w:t>二部</w:t>
      </w:r>
      <w:r>
        <w:rPr>
          <w:rFonts w:ascii="方正黑体_GBK" w:eastAsia="方正黑体_GBK" w:cs="方正黑体_GBK"/>
          <w:b/>
          <w:bCs/>
          <w:spacing w:val="-7"/>
          <w:sz w:val="84"/>
          <w:szCs w:val="84"/>
        </w:rPr>
        <w:t>分</w:t>
      </w:r>
    </w:p>
    <w:p w:rsidR="00D43DFD" w:rsidRDefault="003760D3">
      <w:pPr>
        <w:spacing w:before="234" w:line="319" w:lineRule="auto"/>
        <w:ind w:right="926"/>
        <w:jc w:val="center"/>
        <w:rPr>
          <w:rFonts w:ascii="方正黑体_GBK" w:eastAsia="方正黑体_GBK" w:cs="方正黑体_GBK"/>
          <w:b/>
          <w:bCs/>
          <w:spacing w:val="-19"/>
          <w:sz w:val="84"/>
          <w:szCs w:val="84"/>
        </w:rPr>
      </w:pPr>
      <w:r>
        <w:rPr>
          <w:rFonts w:ascii="Times New Roman" w:eastAsia="方正黑体_GBK" w:hAnsi="Times New Roman" w:cs="Times New Roman"/>
          <w:b/>
          <w:bCs/>
          <w:spacing w:val="-20"/>
          <w:sz w:val="84"/>
          <w:szCs w:val="84"/>
        </w:rPr>
        <w:t xml:space="preserve">  2</w:t>
      </w:r>
      <w:r>
        <w:rPr>
          <w:rFonts w:ascii="Times New Roman" w:eastAsia="方正黑体_GBK" w:hAnsi="Times New Roman" w:cs="Times New Roman"/>
          <w:b/>
          <w:bCs/>
          <w:spacing w:val="-19"/>
          <w:sz w:val="84"/>
          <w:szCs w:val="84"/>
        </w:rPr>
        <w:t>024</w:t>
      </w:r>
      <w:r>
        <w:rPr>
          <w:rFonts w:ascii="方正黑体_GBK" w:eastAsia="方正黑体_GBK" w:cs="方正黑体_GBK" w:hint="eastAsia"/>
          <w:b/>
          <w:bCs/>
          <w:spacing w:val="-19"/>
          <w:sz w:val="84"/>
          <w:szCs w:val="84"/>
        </w:rPr>
        <w:t>年度</w:t>
      </w:r>
    </w:p>
    <w:p w:rsidR="00D43DFD" w:rsidRDefault="003760D3">
      <w:pPr>
        <w:spacing w:before="234" w:line="319" w:lineRule="auto"/>
        <w:ind w:right="926"/>
        <w:jc w:val="center"/>
        <w:rPr>
          <w:rFonts w:ascii="方正黑体_GBK" w:eastAsia="方正黑体_GBK" w:cs="方正黑体_GBK"/>
          <w:b/>
          <w:bCs/>
          <w:spacing w:val="-7"/>
          <w:sz w:val="84"/>
          <w:szCs w:val="84"/>
        </w:rPr>
      </w:pPr>
      <w:r>
        <w:rPr>
          <w:rFonts w:ascii="方正黑体_GBK" w:eastAsia="方正黑体_GBK" w:cs="方正黑体_GBK" w:hint="eastAsia"/>
          <w:b/>
          <w:bCs/>
          <w:spacing w:val="-19"/>
          <w:sz w:val="84"/>
          <w:szCs w:val="84"/>
        </w:rPr>
        <w:t xml:space="preserve">  部门决算表</w:t>
      </w: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pacing w:line="245" w:lineRule="auto"/>
      </w:pPr>
    </w:p>
    <w:p w:rsidR="00D43DFD" w:rsidRDefault="00D43DFD">
      <w:pPr>
        <w:sectPr w:rsidR="00D43DFD">
          <w:footerReference w:type="default" r:id="rId12"/>
          <w:pgSz w:w="11911" w:h="16841"/>
          <w:pgMar w:top="1431" w:right="1786" w:bottom="400" w:left="1786" w:header="0" w:footer="0" w:gutter="0"/>
          <w:cols w:space="720"/>
          <w:titlePg/>
          <w:docGrid w:linePitch="312"/>
        </w:sectPr>
      </w:pPr>
    </w:p>
    <w:p w:rsidR="00D43DFD" w:rsidRDefault="003760D3">
      <w:pPr>
        <w:spacing w:before="359" w:line="180" w:lineRule="auto"/>
        <w:ind w:left="3917"/>
        <w:rPr>
          <w:rFonts w:ascii="宋体" w:eastAsia="宋体" w:cs="微软雅黑"/>
          <w:sz w:val="30"/>
          <w:szCs w:val="30"/>
        </w:rPr>
      </w:pPr>
      <w:bookmarkStart w:id="3" w:name="_bookmark7"/>
      <w:bookmarkEnd w:id="3"/>
      <w:r>
        <w:rPr>
          <w:rFonts w:ascii="宋体" w:eastAsia="宋体" w:cs="微软雅黑" w:hint="eastAsia"/>
          <w:spacing w:val="-2"/>
          <w:sz w:val="30"/>
          <w:szCs w:val="30"/>
        </w:rPr>
        <w:lastRenderedPageBreak/>
        <w:t>收入</w:t>
      </w:r>
      <w:r>
        <w:rPr>
          <w:rFonts w:ascii="宋体" w:eastAsia="宋体" w:cs="微软雅黑" w:hint="eastAsia"/>
          <w:spacing w:val="-1"/>
          <w:sz w:val="30"/>
          <w:szCs w:val="30"/>
        </w:rPr>
        <w:t>支出决算总表</w:t>
      </w:r>
    </w:p>
    <w:p w:rsidR="00D43DFD" w:rsidRDefault="00D43DFD">
      <w:pPr>
        <w:spacing w:line="98" w:lineRule="auto"/>
        <w:rPr>
          <w:sz w:val="2"/>
        </w:rPr>
      </w:pPr>
    </w:p>
    <w:p w:rsidR="00D43DFD" w:rsidRDefault="00D43DFD">
      <w:pPr>
        <w:sectPr w:rsidR="00D43DFD">
          <w:footerReference w:type="default" r:id="rId13"/>
          <w:pgSz w:w="11911" w:h="16841"/>
          <w:pgMar w:top="1431" w:right="755" w:bottom="931" w:left="911" w:header="0" w:footer="756" w:gutter="0"/>
          <w:cols w:space="720"/>
          <w:docGrid w:linePitch="312"/>
        </w:sectPr>
      </w:pPr>
    </w:p>
    <w:p w:rsidR="00D43DFD" w:rsidRDefault="00D43DFD">
      <w:pPr>
        <w:spacing w:line="250" w:lineRule="auto"/>
      </w:pPr>
    </w:p>
    <w:p w:rsidR="00D43DFD" w:rsidRDefault="003760D3">
      <w:pPr>
        <w:spacing w:before="62" w:line="192" w:lineRule="auto"/>
        <w:ind w:left="130"/>
        <w:jc w:val="right"/>
        <w:rPr>
          <w:rFonts w:ascii="宋体" w:eastAsia="宋体" w:cs="宋体"/>
          <w:spacing w:val="8"/>
          <w:sz w:val="20"/>
          <w:szCs w:val="20"/>
        </w:rPr>
      </w:pPr>
      <w:r>
        <w:rPr>
          <w:rFonts w:ascii="宋体" w:eastAsia="宋体" w:cs="宋体"/>
          <w:spacing w:val="8"/>
          <w:sz w:val="20"/>
          <w:szCs w:val="20"/>
        </w:rPr>
        <w:t xml:space="preserve">公开01表       </w:t>
      </w:r>
    </w:p>
    <w:p w:rsidR="00D43DFD" w:rsidRDefault="003760D3">
      <w:pPr>
        <w:pStyle w:val="2210109"/>
      </w:pPr>
      <w:r>
        <w:t>单位：中华人民共和国延吉海关本级</w:t>
      </w:r>
      <w:r>
        <w:t xml:space="preserve">                                                                                                       </w:t>
      </w:r>
      <w:r>
        <w:t>金额单位：万元</w:t>
      </w:r>
    </w:p>
    <w:p w:rsidR="00D43DFD" w:rsidRDefault="00D43DFD">
      <w:pPr>
        <w:spacing w:line="14" w:lineRule="auto"/>
        <w:rPr>
          <w:sz w:val="2"/>
        </w:rPr>
      </w:pPr>
    </w:p>
    <w:tbl>
      <w:tblPr>
        <w:tblW w:w="1023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2533"/>
        <w:gridCol w:w="547"/>
        <w:gridCol w:w="2067"/>
        <w:gridCol w:w="2767"/>
        <w:gridCol w:w="551"/>
        <w:gridCol w:w="1767"/>
      </w:tblGrid>
      <w:tr w:rsidR="00D43DFD">
        <w:trPr>
          <w:trHeight w:hRule="exact" w:val="680"/>
        </w:trPr>
        <w:tc>
          <w:tcPr>
            <w:tcW w:w="5148" w:type="dxa"/>
            <w:gridSpan w:val="3"/>
            <w:tcBorders>
              <w:top w:val="single" w:sz="2" w:space="0" w:color="000000"/>
              <w:bottom w:val="single" w:sz="2" w:space="0" w:color="000000"/>
            </w:tcBorders>
            <w:vAlign w:val="center"/>
          </w:tcPr>
          <w:p w:rsidR="00D43DFD" w:rsidRDefault="003760D3">
            <w:pPr>
              <w:spacing w:before="47" w:line="228" w:lineRule="auto"/>
              <w:ind w:left="2421"/>
              <w:jc w:val="both"/>
              <w:rPr>
                <w:rFonts w:ascii="宋体" w:eastAsia="宋体" w:cs="宋体"/>
                <w:sz w:val="22"/>
                <w:szCs w:val="22"/>
              </w:rPr>
            </w:pPr>
            <w:r>
              <w:rPr>
                <w:rFonts w:ascii="宋体" w:eastAsia="宋体" w:cs="宋体"/>
                <w:spacing w:val="-1"/>
                <w:sz w:val="22"/>
                <w:szCs w:val="22"/>
              </w:rPr>
              <w:t>收入</w:t>
            </w:r>
          </w:p>
        </w:tc>
        <w:tc>
          <w:tcPr>
            <w:tcW w:w="5085" w:type="dxa"/>
            <w:gridSpan w:val="3"/>
            <w:tcBorders>
              <w:top w:val="single" w:sz="2" w:space="0" w:color="000000"/>
              <w:bottom w:val="single" w:sz="2" w:space="0" w:color="000000"/>
            </w:tcBorders>
            <w:vAlign w:val="center"/>
          </w:tcPr>
          <w:p w:rsidR="00D43DFD" w:rsidRDefault="003760D3">
            <w:pPr>
              <w:spacing w:before="47" w:line="230" w:lineRule="auto"/>
              <w:ind w:left="2385"/>
              <w:jc w:val="center"/>
              <w:rPr>
                <w:rFonts w:ascii="宋体" w:eastAsia="宋体" w:cs="宋体"/>
                <w:sz w:val="22"/>
                <w:szCs w:val="22"/>
              </w:rPr>
            </w:pPr>
            <w:r>
              <w:rPr>
                <w:rFonts w:ascii="宋体" w:eastAsia="宋体" w:cs="宋体"/>
                <w:sz w:val="22"/>
                <w:szCs w:val="22"/>
              </w:rPr>
              <w:t>支出</w:t>
            </w:r>
          </w:p>
        </w:tc>
      </w:tr>
      <w:tr w:rsidR="00D43DFD">
        <w:trPr>
          <w:trHeight w:hRule="exact" w:val="680"/>
        </w:trPr>
        <w:tc>
          <w:tcPr>
            <w:tcW w:w="2534" w:type="dxa"/>
            <w:tcBorders>
              <w:top w:val="single" w:sz="2" w:space="0" w:color="000000"/>
              <w:bottom w:val="single" w:sz="2" w:space="0" w:color="000000"/>
            </w:tcBorders>
            <w:vAlign w:val="center"/>
          </w:tcPr>
          <w:p w:rsidR="00D43DFD" w:rsidRDefault="003760D3">
            <w:pPr>
              <w:spacing w:before="40" w:line="230" w:lineRule="auto"/>
              <w:ind w:left="1112"/>
              <w:jc w:val="center"/>
              <w:rPr>
                <w:rFonts w:ascii="宋体" w:eastAsia="宋体" w:cs="宋体"/>
                <w:sz w:val="22"/>
                <w:szCs w:val="22"/>
              </w:rPr>
            </w:pPr>
            <w:r>
              <w:rPr>
                <w:rFonts w:ascii="宋体" w:eastAsia="宋体" w:cs="宋体"/>
                <w:spacing w:val="-1"/>
                <w:sz w:val="22"/>
                <w:szCs w:val="22"/>
              </w:rPr>
              <w:t>项目</w:t>
            </w:r>
          </w:p>
        </w:tc>
        <w:tc>
          <w:tcPr>
            <w:tcW w:w="547" w:type="dxa"/>
            <w:tcBorders>
              <w:top w:val="single" w:sz="2" w:space="0" w:color="000000"/>
              <w:bottom w:val="single" w:sz="2" w:space="0" w:color="000000"/>
            </w:tcBorders>
            <w:vAlign w:val="center"/>
          </w:tcPr>
          <w:p w:rsidR="00D43DFD" w:rsidRDefault="003760D3">
            <w:pPr>
              <w:spacing w:before="41" w:line="228" w:lineRule="auto"/>
              <w:ind w:left="114"/>
              <w:jc w:val="center"/>
              <w:rPr>
                <w:rFonts w:ascii="宋体" w:eastAsia="宋体" w:cs="宋体"/>
                <w:sz w:val="22"/>
                <w:szCs w:val="22"/>
              </w:rPr>
            </w:pPr>
            <w:r>
              <w:rPr>
                <w:rFonts w:ascii="宋体" w:eastAsia="宋体" w:cs="宋体"/>
                <w:spacing w:val="1"/>
                <w:sz w:val="22"/>
                <w:szCs w:val="22"/>
              </w:rPr>
              <w:t>行</w:t>
            </w:r>
            <w:r>
              <w:rPr>
                <w:rFonts w:ascii="宋体" w:eastAsia="宋体" w:cs="宋体"/>
                <w:sz w:val="22"/>
                <w:szCs w:val="22"/>
              </w:rPr>
              <w:t>次</w:t>
            </w:r>
          </w:p>
        </w:tc>
        <w:tc>
          <w:tcPr>
            <w:tcW w:w="2067" w:type="dxa"/>
            <w:tcBorders>
              <w:top w:val="single" w:sz="2" w:space="0" w:color="000000"/>
              <w:bottom w:val="single" w:sz="2" w:space="0" w:color="000000"/>
            </w:tcBorders>
            <w:vAlign w:val="center"/>
          </w:tcPr>
          <w:p w:rsidR="00D43DFD" w:rsidRDefault="003760D3">
            <w:pPr>
              <w:spacing w:before="41" w:line="228" w:lineRule="auto"/>
              <w:ind w:left="876"/>
              <w:jc w:val="center"/>
              <w:rPr>
                <w:rFonts w:ascii="宋体" w:eastAsia="宋体" w:cs="宋体"/>
                <w:sz w:val="22"/>
                <w:szCs w:val="22"/>
              </w:rPr>
            </w:pPr>
            <w:r>
              <w:rPr>
                <w:rFonts w:ascii="宋体" w:eastAsia="宋体" w:cs="宋体"/>
                <w:sz w:val="22"/>
                <w:szCs w:val="22"/>
              </w:rPr>
              <w:t>金额</w:t>
            </w:r>
          </w:p>
        </w:tc>
        <w:tc>
          <w:tcPr>
            <w:tcW w:w="2767" w:type="dxa"/>
            <w:tcBorders>
              <w:top w:val="single" w:sz="2" w:space="0" w:color="000000"/>
              <w:bottom w:val="single" w:sz="2" w:space="0" w:color="000000"/>
            </w:tcBorders>
            <w:vAlign w:val="center"/>
          </w:tcPr>
          <w:p w:rsidR="00D43DFD" w:rsidRDefault="003760D3">
            <w:pPr>
              <w:spacing w:before="40" w:line="230" w:lineRule="auto"/>
              <w:ind w:left="1230"/>
              <w:jc w:val="center"/>
              <w:rPr>
                <w:rFonts w:ascii="宋体" w:eastAsia="宋体" w:cs="宋体"/>
                <w:sz w:val="22"/>
                <w:szCs w:val="22"/>
              </w:rPr>
            </w:pPr>
            <w:r>
              <w:rPr>
                <w:rFonts w:ascii="宋体" w:eastAsia="宋体" w:cs="宋体"/>
                <w:spacing w:val="-1"/>
                <w:sz w:val="22"/>
                <w:szCs w:val="22"/>
              </w:rPr>
              <w:t>项目</w:t>
            </w:r>
          </w:p>
        </w:tc>
        <w:tc>
          <w:tcPr>
            <w:tcW w:w="551" w:type="dxa"/>
            <w:tcBorders>
              <w:top w:val="single" w:sz="2" w:space="0" w:color="000000"/>
              <w:bottom w:val="single" w:sz="2" w:space="0" w:color="000000"/>
            </w:tcBorders>
            <w:vAlign w:val="center"/>
          </w:tcPr>
          <w:p w:rsidR="00D43DFD" w:rsidRDefault="003760D3">
            <w:pPr>
              <w:spacing w:before="41" w:line="228" w:lineRule="auto"/>
              <w:ind w:left="124"/>
              <w:jc w:val="center"/>
              <w:rPr>
                <w:rFonts w:ascii="宋体" w:eastAsia="宋体" w:cs="宋体"/>
                <w:sz w:val="22"/>
                <w:szCs w:val="22"/>
              </w:rPr>
            </w:pPr>
            <w:r>
              <w:rPr>
                <w:rFonts w:ascii="宋体" w:eastAsia="宋体" w:cs="宋体"/>
                <w:spacing w:val="1"/>
                <w:sz w:val="22"/>
                <w:szCs w:val="22"/>
              </w:rPr>
              <w:t>行</w:t>
            </w:r>
            <w:r>
              <w:rPr>
                <w:rFonts w:ascii="宋体" w:eastAsia="宋体" w:cs="宋体"/>
                <w:sz w:val="22"/>
                <w:szCs w:val="22"/>
              </w:rPr>
              <w:t>次</w:t>
            </w:r>
          </w:p>
        </w:tc>
        <w:tc>
          <w:tcPr>
            <w:tcW w:w="1767" w:type="dxa"/>
            <w:tcBorders>
              <w:top w:val="single" w:sz="2" w:space="0" w:color="000000"/>
              <w:bottom w:val="single" w:sz="2" w:space="0" w:color="000000"/>
            </w:tcBorders>
            <w:vAlign w:val="center"/>
          </w:tcPr>
          <w:p w:rsidR="00D43DFD" w:rsidRDefault="003760D3">
            <w:pPr>
              <w:spacing w:before="41" w:line="228" w:lineRule="auto"/>
              <w:ind w:left="728"/>
              <w:jc w:val="center"/>
              <w:rPr>
                <w:rFonts w:ascii="宋体" w:eastAsia="宋体" w:cs="宋体"/>
                <w:sz w:val="22"/>
                <w:szCs w:val="22"/>
              </w:rPr>
            </w:pPr>
            <w:r>
              <w:rPr>
                <w:rFonts w:ascii="宋体" w:eastAsia="宋体" w:cs="宋体"/>
                <w:sz w:val="22"/>
                <w:szCs w:val="22"/>
              </w:rPr>
              <w:t>金额</w:t>
            </w:r>
          </w:p>
        </w:tc>
      </w:tr>
      <w:tr w:rsidR="00D43DFD">
        <w:trPr>
          <w:trHeight w:hRule="exact" w:val="680"/>
        </w:trPr>
        <w:tc>
          <w:tcPr>
            <w:tcW w:w="2534" w:type="dxa"/>
            <w:tcBorders>
              <w:top w:val="single" w:sz="2" w:space="0" w:color="000000"/>
              <w:bottom w:val="single" w:sz="2" w:space="0" w:color="000000"/>
            </w:tcBorders>
            <w:vAlign w:val="center"/>
          </w:tcPr>
          <w:p w:rsidR="00D43DFD" w:rsidRDefault="003760D3">
            <w:pPr>
              <w:spacing w:before="65" w:line="228" w:lineRule="auto"/>
              <w:ind w:left="1110"/>
              <w:jc w:val="both"/>
              <w:rPr>
                <w:rFonts w:ascii="宋体" w:eastAsia="宋体" w:cs="宋体"/>
                <w:sz w:val="22"/>
                <w:szCs w:val="22"/>
              </w:rPr>
            </w:pPr>
            <w:r>
              <w:rPr>
                <w:rFonts w:ascii="宋体" w:eastAsia="宋体" w:cs="宋体"/>
                <w:spacing w:val="1"/>
                <w:sz w:val="22"/>
                <w:szCs w:val="22"/>
              </w:rPr>
              <w:t>栏</w:t>
            </w:r>
            <w:r>
              <w:rPr>
                <w:rFonts w:ascii="宋体" w:eastAsia="宋体" w:cs="宋体"/>
                <w:sz w:val="22"/>
                <w:szCs w:val="22"/>
              </w:rPr>
              <w:t>次</w:t>
            </w:r>
          </w:p>
        </w:tc>
        <w:tc>
          <w:tcPr>
            <w:tcW w:w="547" w:type="dxa"/>
            <w:tcBorders>
              <w:top w:val="single" w:sz="2" w:space="0" w:color="000000"/>
              <w:bottom w:val="single" w:sz="2" w:space="0" w:color="000000"/>
            </w:tcBorders>
            <w:vAlign w:val="center"/>
          </w:tcPr>
          <w:p w:rsidR="00D43DFD" w:rsidRDefault="00D43DFD">
            <w:pPr>
              <w:jc w:val="both"/>
              <w:rPr>
                <w:sz w:val="22"/>
                <w:szCs w:val="22"/>
              </w:rPr>
            </w:pPr>
          </w:p>
        </w:tc>
        <w:tc>
          <w:tcPr>
            <w:tcW w:w="2067" w:type="dxa"/>
            <w:tcBorders>
              <w:top w:val="single" w:sz="2" w:space="0" w:color="000000"/>
              <w:bottom w:val="single" w:sz="2" w:space="0" w:color="000000"/>
            </w:tcBorders>
            <w:vAlign w:val="center"/>
          </w:tcPr>
          <w:p w:rsidR="00D43DFD" w:rsidRDefault="003760D3">
            <w:pPr>
              <w:spacing w:before="69" w:line="192" w:lineRule="auto"/>
              <w:ind w:left="10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2767" w:type="dxa"/>
            <w:tcBorders>
              <w:top w:val="single" w:sz="2" w:space="0" w:color="000000"/>
              <w:bottom w:val="single" w:sz="2" w:space="0" w:color="000000"/>
            </w:tcBorders>
            <w:vAlign w:val="center"/>
          </w:tcPr>
          <w:p w:rsidR="00D43DFD" w:rsidRDefault="003760D3">
            <w:pPr>
              <w:spacing w:before="65" w:line="228" w:lineRule="auto"/>
              <w:ind w:left="1227"/>
              <w:jc w:val="both"/>
              <w:rPr>
                <w:rFonts w:ascii="宋体" w:eastAsia="宋体" w:cs="宋体"/>
                <w:sz w:val="22"/>
                <w:szCs w:val="22"/>
              </w:rPr>
            </w:pPr>
            <w:r>
              <w:rPr>
                <w:rFonts w:ascii="宋体" w:eastAsia="宋体" w:cs="宋体"/>
                <w:spacing w:val="1"/>
                <w:sz w:val="22"/>
                <w:szCs w:val="22"/>
              </w:rPr>
              <w:t>栏</w:t>
            </w:r>
            <w:r>
              <w:rPr>
                <w:rFonts w:ascii="宋体" w:eastAsia="宋体" w:cs="宋体"/>
                <w:sz w:val="22"/>
                <w:szCs w:val="22"/>
              </w:rPr>
              <w:t>次</w:t>
            </w:r>
          </w:p>
        </w:tc>
        <w:tc>
          <w:tcPr>
            <w:tcW w:w="551" w:type="dxa"/>
            <w:tcBorders>
              <w:top w:val="single" w:sz="2" w:space="0" w:color="000000"/>
              <w:bottom w:val="single" w:sz="2" w:space="0" w:color="000000"/>
            </w:tcBorders>
            <w:vAlign w:val="center"/>
          </w:tcPr>
          <w:p w:rsidR="00D43DFD" w:rsidRDefault="00D43DFD">
            <w:pPr>
              <w:jc w:val="both"/>
              <w:rPr>
                <w:sz w:val="22"/>
                <w:szCs w:val="22"/>
              </w:rPr>
            </w:pPr>
          </w:p>
        </w:tc>
        <w:tc>
          <w:tcPr>
            <w:tcW w:w="1767" w:type="dxa"/>
            <w:tcBorders>
              <w:top w:val="single" w:sz="2" w:space="0" w:color="000000"/>
              <w:bottom w:val="single" w:sz="2" w:space="0" w:color="000000"/>
            </w:tcBorders>
            <w:vAlign w:val="center"/>
          </w:tcPr>
          <w:p w:rsidR="00D43DFD" w:rsidRDefault="003760D3">
            <w:pPr>
              <w:spacing w:before="69" w:line="192" w:lineRule="auto"/>
              <w:ind w:left="83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r>
      <w:tr w:rsidR="00D43DFD">
        <w:trPr>
          <w:trHeight w:hRule="exact" w:val="680"/>
        </w:trPr>
        <w:tc>
          <w:tcPr>
            <w:tcW w:w="2534" w:type="dxa"/>
            <w:tcBorders>
              <w:top w:val="single" w:sz="2" w:space="0" w:color="000000"/>
              <w:bottom w:val="single" w:sz="2" w:space="0" w:color="000000"/>
            </w:tcBorders>
            <w:vAlign w:val="center"/>
          </w:tcPr>
          <w:p w:rsidR="00D43DFD" w:rsidRDefault="003760D3">
            <w:pPr>
              <w:spacing w:before="51" w:line="212" w:lineRule="exact"/>
              <w:rPr>
                <w:rFonts w:ascii="宋体" w:eastAsia="宋体" w:cs="宋体"/>
                <w:sz w:val="22"/>
                <w:szCs w:val="22"/>
              </w:rPr>
            </w:pPr>
            <w:r>
              <w:rPr>
                <w:rFonts w:ascii="宋体" w:eastAsia="宋体" w:cs="宋体" w:hint="eastAsia"/>
                <w:spacing w:val="-1"/>
                <w:position w:val="3"/>
                <w:sz w:val="22"/>
                <w:szCs w:val="22"/>
              </w:rPr>
              <w:t>一、一般公共预算财政拨款收入</w:t>
            </w:r>
          </w:p>
        </w:tc>
        <w:tc>
          <w:tcPr>
            <w:tcW w:w="547" w:type="dxa"/>
            <w:tcBorders>
              <w:top w:val="single" w:sz="2" w:space="0" w:color="000000"/>
              <w:bottom w:val="single" w:sz="2" w:space="0" w:color="000000"/>
            </w:tcBorders>
            <w:vAlign w:val="center"/>
          </w:tcPr>
          <w:p w:rsidR="00D43DFD" w:rsidRDefault="003760D3">
            <w:pPr>
              <w:spacing w:before="55" w:line="192" w:lineRule="auto"/>
              <w:ind w:left="2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2067" w:type="dxa"/>
            <w:tcBorders>
              <w:top w:val="single" w:sz="2" w:space="0" w:color="000000"/>
              <w:bottom w:val="single" w:sz="2" w:space="0" w:color="000000"/>
            </w:tcBorders>
            <w:vAlign w:val="center"/>
          </w:tcPr>
          <w:p w:rsidR="00D43DFD" w:rsidRDefault="003760D3">
            <w:pPr>
              <w:jc w:val="right"/>
              <w:rPr>
                <w:rFonts w:ascii="Times New Roman" w:eastAsia="宋体" w:hAnsi="Times New Roman" w:cs="Times New Roman"/>
                <w:sz w:val="22"/>
                <w:szCs w:val="22"/>
              </w:rPr>
            </w:pPr>
            <w:r>
              <w:rPr>
                <w:rFonts w:ascii="Times New Roman" w:eastAsia="宋体" w:hAnsi="Times New Roman" w:cs="Times New Roman"/>
                <w:sz w:val="22"/>
                <w:szCs w:val="22"/>
              </w:rPr>
              <w:t>5,384.93</w:t>
            </w:r>
          </w:p>
        </w:tc>
        <w:tc>
          <w:tcPr>
            <w:tcW w:w="2767" w:type="dxa"/>
            <w:tcBorders>
              <w:top w:val="single" w:sz="2" w:space="0" w:color="000000"/>
              <w:bottom w:val="single" w:sz="2" w:space="0" w:color="000000"/>
            </w:tcBorders>
            <w:vAlign w:val="center"/>
          </w:tcPr>
          <w:p w:rsidR="00D43DFD" w:rsidRDefault="003760D3">
            <w:pPr>
              <w:spacing w:before="51" w:line="212" w:lineRule="exact"/>
              <w:jc w:val="both"/>
              <w:rPr>
                <w:rFonts w:ascii="宋体" w:eastAsia="宋体" w:cs="宋体"/>
                <w:sz w:val="22"/>
                <w:szCs w:val="22"/>
              </w:rPr>
            </w:pPr>
            <w:r>
              <w:rPr>
                <w:rFonts w:ascii="宋体" w:eastAsia="宋体" w:cs="宋体"/>
                <w:spacing w:val="-1"/>
                <w:position w:val="3"/>
                <w:sz w:val="22"/>
                <w:szCs w:val="22"/>
              </w:rPr>
              <w:t>一、</w:t>
            </w:r>
            <w:r>
              <w:rPr>
                <w:rFonts w:ascii="宋体" w:eastAsia="宋体" w:cs="宋体" w:hint="eastAsia"/>
                <w:spacing w:val="-1"/>
                <w:position w:val="3"/>
                <w:sz w:val="22"/>
                <w:szCs w:val="22"/>
              </w:rPr>
              <w:t>一般公共服务支出</w:t>
            </w:r>
          </w:p>
        </w:tc>
        <w:tc>
          <w:tcPr>
            <w:tcW w:w="551" w:type="dxa"/>
            <w:tcBorders>
              <w:top w:val="single" w:sz="2" w:space="0" w:color="000000"/>
              <w:bottom w:val="single" w:sz="2" w:space="0" w:color="000000"/>
            </w:tcBorders>
            <w:vAlign w:val="center"/>
          </w:tcPr>
          <w:p w:rsidR="00D43DFD" w:rsidRDefault="003760D3">
            <w:pPr>
              <w:spacing w:before="55" w:line="192" w:lineRule="auto"/>
              <w:ind w:left="194"/>
              <w:jc w:val="both"/>
              <w:rPr>
                <w:rFonts w:ascii="Times New Roman" w:eastAsia="宋体" w:hAnsi="Times New Roman" w:cs="Times New Roman"/>
                <w:sz w:val="22"/>
                <w:szCs w:val="22"/>
              </w:rPr>
            </w:pPr>
            <w:r>
              <w:rPr>
                <w:rFonts w:ascii="Times New Roman" w:eastAsia="宋体" w:hAnsi="Times New Roman" w:cs="Times New Roman"/>
                <w:spacing w:val="-13"/>
                <w:sz w:val="22"/>
                <w:szCs w:val="22"/>
              </w:rPr>
              <w:t>10</w:t>
            </w:r>
          </w:p>
        </w:tc>
        <w:tc>
          <w:tcPr>
            <w:tcW w:w="1767" w:type="dxa"/>
            <w:tcBorders>
              <w:top w:val="single" w:sz="2" w:space="0" w:color="000000"/>
              <w:bottom w:val="single" w:sz="2" w:space="0" w:color="000000"/>
            </w:tcBorders>
            <w:vAlign w:val="center"/>
          </w:tcPr>
          <w:p w:rsidR="00D43DFD" w:rsidRDefault="003760D3">
            <w:pPr>
              <w:spacing w:before="55" w:line="192" w:lineRule="auto"/>
              <w:ind w:left="509"/>
              <w:jc w:val="right"/>
              <w:rPr>
                <w:rFonts w:ascii="Times New Roman" w:eastAsia="宋体" w:hAnsi="Times New Roman" w:cs="Times New Roman"/>
                <w:sz w:val="22"/>
                <w:szCs w:val="22"/>
              </w:rPr>
            </w:pPr>
            <w:r>
              <w:rPr>
                <w:rFonts w:ascii="Times New Roman" w:eastAsia="宋体" w:hAnsi="Times New Roman" w:cs="Times New Roman"/>
                <w:sz w:val="22"/>
                <w:szCs w:val="22"/>
              </w:rPr>
              <w:t>3,473.22</w:t>
            </w:r>
          </w:p>
        </w:tc>
      </w:tr>
      <w:tr w:rsidR="00D43DFD">
        <w:trPr>
          <w:trHeight w:hRule="exact" w:val="679"/>
        </w:trPr>
        <w:tc>
          <w:tcPr>
            <w:tcW w:w="2534" w:type="dxa"/>
            <w:tcBorders>
              <w:top w:val="single" w:sz="2" w:space="0" w:color="000000"/>
              <w:bottom w:val="single" w:sz="2" w:space="0" w:color="000000"/>
            </w:tcBorders>
            <w:vAlign w:val="center"/>
          </w:tcPr>
          <w:p w:rsidR="00D43DFD" w:rsidRDefault="003760D3">
            <w:pPr>
              <w:spacing w:before="51" w:line="212" w:lineRule="exact"/>
              <w:jc w:val="both"/>
              <w:rPr>
                <w:rFonts w:ascii="宋体" w:eastAsia="宋体" w:cs="宋体"/>
                <w:sz w:val="22"/>
                <w:szCs w:val="22"/>
              </w:rPr>
            </w:pPr>
            <w:r>
              <w:rPr>
                <w:rFonts w:ascii="宋体" w:eastAsia="宋体" w:cs="宋体"/>
                <w:sz w:val="22"/>
                <w:szCs w:val="22"/>
              </w:rPr>
              <w:t>二、政府性基金预算财政拨款收入</w:t>
            </w:r>
          </w:p>
        </w:tc>
        <w:tc>
          <w:tcPr>
            <w:tcW w:w="547" w:type="dxa"/>
            <w:tcBorders>
              <w:top w:val="single" w:sz="2" w:space="0" w:color="000000"/>
              <w:bottom w:val="single" w:sz="2" w:space="0" w:color="000000"/>
            </w:tcBorders>
            <w:vAlign w:val="center"/>
          </w:tcPr>
          <w:p w:rsidR="00D43DFD" w:rsidRDefault="003760D3">
            <w:pPr>
              <w:spacing w:before="55" w:line="192" w:lineRule="auto"/>
              <w:ind w:left="2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2067" w:type="dxa"/>
            <w:tcBorders>
              <w:top w:val="single" w:sz="2" w:space="0" w:color="000000"/>
              <w:bottom w:val="single" w:sz="2" w:space="0" w:color="000000"/>
            </w:tcBorders>
            <w:vAlign w:val="center"/>
          </w:tcPr>
          <w:p w:rsidR="00D43DFD" w:rsidRDefault="003760D3">
            <w:pPr>
              <w:jc w:val="right"/>
              <w:rPr>
                <w:rFonts w:ascii="Times New Roman" w:eastAsia="宋体" w:hAnsi="Times New Roman" w:cs="Times New Roman"/>
                <w:sz w:val="22"/>
                <w:szCs w:val="22"/>
              </w:rPr>
            </w:pPr>
            <w:r>
              <w:rPr>
                <w:rFonts w:ascii="Times New Roman" w:eastAsia="宋体" w:hAnsi="Times New Roman" w:cs="Times New Roman"/>
                <w:sz w:val="22"/>
                <w:szCs w:val="22"/>
              </w:rPr>
              <w:t>10.00</w:t>
            </w:r>
          </w:p>
        </w:tc>
        <w:tc>
          <w:tcPr>
            <w:tcW w:w="2767" w:type="dxa"/>
            <w:tcBorders>
              <w:top w:val="single" w:sz="2" w:space="0" w:color="000000"/>
              <w:bottom w:val="single" w:sz="2" w:space="0" w:color="000000"/>
            </w:tcBorders>
            <w:vAlign w:val="center"/>
          </w:tcPr>
          <w:p w:rsidR="00D43DFD" w:rsidRDefault="003760D3">
            <w:pPr>
              <w:spacing w:before="52" w:line="212" w:lineRule="exact"/>
              <w:jc w:val="both"/>
              <w:rPr>
                <w:rFonts w:ascii="宋体" w:eastAsia="宋体" w:cs="宋体"/>
                <w:spacing w:val="1"/>
                <w:position w:val="1"/>
                <w:sz w:val="22"/>
                <w:szCs w:val="22"/>
              </w:rPr>
            </w:pPr>
            <w:r>
              <w:rPr>
                <w:rFonts w:ascii="宋体" w:eastAsia="宋体" w:cs="宋体" w:hint="eastAsia"/>
                <w:spacing w:val="1"/>
                <w:position w:val="1"/>
                <w:sz w:val="22"/>
                <w:szCs w:val="22"/>
              </w:rPr>
              <w:t>二</w:t>
            </w:r>
            <w:r>
              <w:rPr>
                <w:rFonts w:ascii="宋体" w:eastAsia="宋体" w:cs="宋体"/>
                <w:position w:val="1"/>
                <w:sz w:val="22"/>
                <w:szCs w:val="22"/>
              </w:rPr>
              <w:t>、公共安全支出</w:t>
            </w:r>
          </w:p>
        </w:tc>
        <w:tc>
          <w:tcPr>
            <w:tcW w:w="551" w:type="dxa"/>
            <w:tcBorders>
              <w:top w:val="single" w:sz="2" w:space="0" w:color="000000"/>
              <w:bottom w:val="single" w:sz="2" w:space="0" w:color="000000"/>
            </w:tcBorders>
            <w:vAlign w:val="center"/>
          </w:tcPr>
          <w:p w:rsidR="00D43DFD" w:rsidRDefault="003760D3">
            <w:pPr>
              <w:spacing w:before="55" w:line="192" w:lineRule="auto"/>
              <w:ind w:left="194"/>
              <w:jc w:val="both"/>
              <w:rPr>
                <w:rFonts w:ascii="Times New Roman" w:eastAsia="宋体" w:hAnsi="Times New Roman" w:cs="Times New Roman"/>
                <w:spacing w:val="-13"/>
                <w:sz w:val="22"/>
                <w:szCs w:val="22"/>
              </w:rPr>
            </w:pPr>
            <w:r>
              <w:rPr>
                <w:rFonts w:ascii="Times New Roman" w:eastAsia="宋体" w:hAnsi="Times New Roman" w:cs="Times New Roman"/>
                <w:spacing w:val="-13"/>
                <w:sz w:val="22"/>
                <w:szCs w:val="22"/>
              </w:rPr>
              <w:t>11</w:t>
            </w:r>
          </w:p>
        </w:tc>
        <w:tc>
          <w:tcPr>
            <w:tcW w:w="1767" w:type="dxa"/>
            <w:tcBorders>
              <w:top w:val="single" w:sz="2" w:space="0" w:color="000000"/>
              <w:bottom w:val="single" w:sz="2" w:space="0" w:color="000000"/>
            </w:tcBorders>
            <w:vAlign w:val="center"/>
          </w:tcPr>
          <w:p w:rsidR="00D43DFD" w:rsidRDefault="003760D3">
            <w:pPr>
              <w:spacing w:before="55" w:line="192" w:lineRule="auto"/>
              <w:ind w:left="667"/>
              <w:jc w:val="right"/>
              <w:rPr>
                <w:rFonts w:ascii="Times New Roman" w:eastAsia="宋体" w:hAnsi="Times New Roman" w:cs="Times New Roman"/>
                <w:spacing w:val="1"/>
                <w:sz w:val="22"/>
                <w:szCs w:val="22"/>
              </w:rPr>
            </w:pPr>
            <w:r>
              <w:rPr>
                <w:rFonts w:ascii="Times New Roman" w:eastAsia="宋体" w:hAnsi="Times New Roman" w:cs="Times New Roman"/>
                <w:spacing w:val="1"/>
                <w:sz w:val="22"/>
                <w:szCs w:val="22"/>
              </w:rPr>
              <w:t>731.71</w:t>
            </w:r>
          </w:p>
        </w:tc>
      </w:tr>
      <w:tr w:rsidR="00D43DFD">
        <w:trPr>
          <w:trHeight w:hRule="exact" w:val="679"/>
        </w:trPr>
        <w:tc>
          <w:tcPr>
            <w:tcW w:w="2534" w:type="dxa"/>
            <w:tcBorders>
              <w:top w:val="single" w:sz="2" w:space="0" w:color="000000"/>
              <w:bottom w:val="single" w:sz="2" w:space="0" w:color="000000"/>
            </w:tcBorders>
            <w:vAlign w:val="center"/>
          </w:tcPr>
          <w:p w:rsidR="00D43DFD" w:rsidRDefault="003760D3">
            <w:pPr>
              <w:spacing w:before="52" w:line="212" w:lineRule="exact"/>
              <w:jc w:val="both"/>
              <w:rPr>
                <w:rFonts w:ascii="宋体" w:eastAsia="宋体" w:cs="宋体"/>
                <w:sz w:val="22"/>
                <w:szCs w:val="22"/>
              </w:rPr>
            </w:pPr>
            <w:r>
              <w:rPr>
                <w:rFonts w:ascii="宋体" w:eastAsia="宋体" w:cs="宋体"/>
                <w:sz w:val="22"/>
                <w:szCs w:val="22"/>
              </w:rPr>
              <w:t>三、其他收入</w:t>
            </w:r>
          </w:p>
        </w:tc>
        <w:tc>
          <w:tcPr>
            <w:tcW w:w="547" w:type="dxa"/>
            <w:tcBorders>
              <w:top w:val="single" w:sz="2" w:space="0" w:color="000000"/>
              <w:bottom w:val="single" w:sz="2" w:space="0" w:color="000000"/>
            </w:tcBorders>
            <w:vAlign w:val="center"/>
          </w:tcPr>
          <w:p w:rsidR="00D43DFD" w:rsidRDefault="003760D3">
            <w:pPr>
              <w:spacing w:before="55" w:line="192" w:lineRule="auto"/>
              <w:ind w:left="2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2067" w:type="dxa"/>
            <w:tcBorders>
              <w:top w:val="single" w:sz="2" w:space="0" w:color="000000"/>
              <w:bottom w:val="single" w:sz="2" w:space="0" w:color="000000"/>
            </w:tcBorders>
            <w:vAlign w:val="center"/>
          </w:tcPr>
          <w:p w:rsidR="00D43DFD" w:rsidRDefault="003760D3">
            <w:pPr>
              <w:jc w:val="right"/>
              <w:rPr>
                <w:rFonts w:ascii="Times New Roman" w:eastAsia="宋体" w:hAnsi="Times New Roman" w:cs="Times New Roman"/>
                <w:sz w:val="22"/>
                <w:szCs w:val="22"/>
              </w:rPr>
            </w:pPr>
            <w:r>
              <w:rPr>
                <w:rFonts w:ascii="Times New Roman" w:eastAsia="宋体" w:hAnsi="Times New Roman" w:cs="Times New Roman"/>
                <w:sz w:val="22"/>
                <w:szCs w:val="22"/>
              </w:rPr>
              <w:t>487.93</w:t>
            </w:r>
          </w:p>
        </w:tc>
        <w:tc>
          <w:tcPr>
            <w:tcW w:w="2767" w:type="dxa"/>
            <w:tcBorders>
              <w:top w:val="single" w:sz="2" w:space="0" w:color="000000"/>
              <w:bottom w:val="single" w:sz="2" w:space="0" w:color="000000"/>
            </w:tcBorders>
            <w:vAlign w:val="center"/>
          </w:tcPr>
          <w:p w:rsidR="00D43DFD" w:rsidRDefault="003760D3">
            <w:pPr>
              <w:spacing w:before="52" w:line="212" w:lineRule="exact"/>
              <w:jc w:val="both"/>
              <w:rPr>
                <w:rFonts w:ascii="宋体" w:eastAsia="宋体" w:cs="宋体"/>
                <w:spacing w:val="1"/>
                <w:position w:val="1"/>
                <w:sz w:val="22"/>
                <w:szCs w:val="22"/>
              </w:rPr>
            </w:pPr>
            <w:r>
              <w:rPr>
                <w:rFonts w:ascii="宋体" w:eastAsia="宋体" w:cs="宋体"/>
                <w:spacing w:val="1"/>
                <w:position w:val="1"/>
                <w:sz w:val="22"/>
                <w:szCs w:val="22"/>
              </w:rPr>
              <w:t>三、社会保障和就业支出</w:t>
            </w:r>
          </w:p>
        </w:tc>
        <w:tc>
          <w:tcPr>
            <w:tcW w:w="551" w:type="dxa"/>
            <w:tcBorders>
              <w:top w:val="single" w:sz="2" w:space="0" w:color="000000"/>
              <w:bottom w:val="single" w:sz="2" w:space="0" w:color="000000"/>
            </w:tcBorders>
            <w:vAlign w:val="center"/>
          </w:tcPr>
          <w:p w:rsidR="00D43DFD" w:rsidRDefault="003760D3">
            <w:pPr>
              <w:spacing w:before="55" w:line="192" w:lineRule="auto"/>
              <w:ind w:left="194"/>
              <w:jc w:val="both"/>
              <w:rPr>
                <w:rFonts w:ascii="Times New Roman" w:eastAsia="宋体" w:hAnsi="Times New Roman" w:cs="Times New Roman"/>
                <w:spacing w:val="-13"/>
                <w:sz w:val="22"/>
                <w:szCs w:val="22"/>
              </w:rPr>
            </w:pPr>
            <w:r>
              <w:rPr>
                <w:rFonts w:ascii="Times New Roman" w:eastAsia="宋体" w:hAnsi="Times New Roman" w:cs="Times New Roman"/>
                <w:spacing w:val="-13"/>
                <w:sz w:val="22"/>
                <w:szCs w:val="22"/>
              </w:rPr>
              <w:t>12</w:t>
            </w:r>
          </w:p>
        </w:tc>
        <w:tc>
          <w:tcPr>
            <w:tcW w:w="1767" w:type="dxa"/>
            <w:tcBorders>
              <w:top w:val="single" w:sz="2" w:space="0" w:color="000000"/>
              <w:bottom w:val="single" w:sz="2" w:space="0" w:color="000000"/>
            </w:tcBorders>
            <w:vAlign w:val="center"/>
          </w:tcPr>
          <w:p w:rsidR="00D43DFD" w:rsidRDefault="003760D3">
            <w:pPr>
              <w:spacing w:before="55" w:line="192" w:lineRule="auto"/>
              <w:ind w:left="667"/>
              <w:jc w:val="center"/>
              <w:rPr>
                <w:rFonts w:ascii="Times New Roman" w:eastAsia="宋体" w:hAnsi="Times New Roman" w:cs="Times New Roman"/>
                <w:spacing w:val="1"/>
                <w:sz w:val="22"/>
                <w:szCs w:val="22"/>
              </w:rPr>
            </w:pPr>
            <w:r>
              <w:rPr>
                <w:rFonts w:ascii="Times New Roman" w:eastAsia="宋体" w:hAnsi="Times New Roman" w:cs="Times New Roman"/>
                <w:spacing w:val="1"/>
                <w:sz w:val="22"/>
                <w:szCs w:val="22"/>
              </w:rPr>
              <w:t xml:space="preserve">      644.21</w:t>
            </w:r>
          </w:p>
        </w:tc>
      </w:tr>
      <w:tr w:rsidR="00D43DFD">
        <w:trPr>
          <w:trHeight w:hRule="exact" w:val="679"/>
        </w:trPr>
        <w:tc>
          <w:tcPr>
            <w:tcW w:w="2534" w:type="dxa"/>
            <w:tcBorders>
              <w:top w:val="single" w:sz="2" w:space="0" w:color="000000"/>
              <w:bottom w:val="single" w:sz="2" w:space="0" w:color="000000"/>
            </w:tcBorders>
            <w:vAlign w:val="center"/>
          </w:tcPr>
          <w:p w:rsidR="00D43DFD" w:rsidRDefault="00D43DFD">
            <w:pPr>
              <w:spacing w:before="52" w:line="233" w:lineRule="auto"/>
              <w:jc w:val="both"/>
              <w:rPr>
                <w:rFonts w:ascii="宋体" w:eastAsia="宋体" w:cs="宋体"/>
                <w:sz w:val="22"/>
                <w:szCs w:val="22"/>
              </w:rPr>
            </w:pPr>
          </w:p>
        </w:tc>
        <w:tc>
          <w:tcPr>
            <w:tcW w:w="547" w:type="dxa"/>
            <w:tcBorders>
              <w:top w:val="single" w:sz="2" w:space="0" w:color="000000"/>
              <w:bottom w:val="single" w:sz="2" w:space="0" w:color="000000"/>
            </w:tcBorders>
            <w:vAlign w:val="center"/>
          </w:tcPr>
          <w:p w:rsidR="00D43DFD" w:rsidRDefault="003760D3">
            <w:pPr>
              <w:spacing w:before="55" w:line="192" w:lineRule="auto"/>
              <w:ind w:left="2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2067" w:type="dxa"/>
            <w:tcBorders>
              <w:top w:val="single" w:sz="2" w:space="0" w:color="000000"/>
              <w:bottom w:val="single" w:sz="2" w:space="0" w:color="000000"/>
            </w:tcBorders>
            <w:vAlign w:val="center"/>
          </w:tcPr>
          <w:p w:rsidR="00D43DFD" w:rsidRDefault="00D43DFD">
            <w:pPr>
              <w:jc w:val="right"/>
              <w:rPr>
                <w:rFonts w:ascii="Times New Roman" w:eastAsia="宋体" w:hAnsi="Times New Roman" w:cs="Times New Roman"/>
                <w:sz w:val="22"/>
                <w:szCs w:val="22"/>
              </w:rPr>
            </w:pPr>
          </w:p>
        </w:tc>
        <w:tc>
          <w:tcPr>
            <w:tcW w:w="2767" w:type="dxa"/>
            <w:tcBorders>
              <w:top w:val="single" w:sz="2" w:space="0" w:color="000000"/>
              <w:bottom w:val="single" w:sz="2" w:space="0" w:color="000000"/>
            </w:tcBorders>
            <w:vAlign w:val="center"/>
          </w:tcPr>
          <w:p w:rsidR="00D43DFD" w:rsidRDefault="003760D3">
            <w:pPr>
              <w:spacing w:before="52" w:line="212" w:lineRule="exact"/>
              <w:jc w:val="both"/>
              <w:rPr>
                <w:rFonts w:ascii="宋体" w:eastAsia="宋体" w:cs="宋体"/>
                <w:spacing w:val="1"/>
                <w:position w:val="1"/>
                <w:sz w:val="22"/>
                <w:szCs w:val="22"/>
              </w:rPr>
            </w:pPr>
            <w:r>
              <w:rPr>
                <w:rFonts w:ascii="宋体" w:eastAsia="宋体" w:cs="宋体"/>
                <w:spacing w:val="1"/>
                <w:position w:val="1"/>
                <w:sz w:val="22"/>
                <w:szCs w:val="22"/>
              </w:rPr>
              <w:t>四、卫生健康支出</w:t>
            </w:r>
          </w:p>
        </w:tc>
        <w:tc>
          <w:tcPr>
            <w:tcW w:w="551" w:type="dxa"/>
            <w:tcBorders>
              <w:top w:val="single" w:sz="2" w:space="0" w:color="000000"/>
              <w:bottom w:val="single" w:sz="2" w:space="0" w:color="000000"/>
            </w:tcBorders>
            <w:vAlign w:val="center"/>
          </w:tcPr>
          <w:p w:rsidR="00D43DFD" w:rsidRDefault="003760D3">
            <w:pPr>
              <w:spacing w:before="55" w:line="192" w:lineRule="auto"/>
              <w:ind w:left="194"/>
              <w:jc w:val="both"/>
              <w:rPr>
                <w:rFonts w:ascii="Times New Roman" w:eastAsia="宋体" w:hAnsi="Times New Roman" w:cs="Times New Roman"/>
                <w:spacing w:val="-13"/>
                <w:sz w:val="22"/>
                <w:szCs w:val="22"/>
              </w:rPr>
            </w:pPr>
            <w:r>
              <w:rPr>
                <w:rFonts w:ascii="Times New Roman" w:eastAsia="宋体" w:hAnsi="Times New Roman" w:cs="Times New Roman"/>
                <w:spacing w:val="-13"/>
                <w:sz w:val="22"/>
                <w:szCs w:val="22"/>
              </w:rPr>
              <w:t>13</w:t>
            </w:r>
          </w:p>
        </w:tc>
        <w:tc>
          <w:tcPr>
            <w:tcW w:w="1767" w:type="dxa"/>
            <w:tcBorders>
              <w:top w:val="single" w:sz="2" w:space="0" w:color="000000"/>
              <w:bottom w:val="single" w:sz="2" w:space="0" w:color="000000"/>
            </w:tcBorders>
            <w:vAlign w:val="center"/>
          </w:tcPr>
          <w:p w:rsidR="00D43DFD" w:rsidRDefault="003760D3">
            <w:pPr>
              <w:spacing w:before="55" w:line="192" w:lineRule="auto"/>
              <w:ind w:left="667"/>
              <w:jc w:val="center"/>
              <w:rPr>
                <w:rFonts w:ascii="Times New Roman" w:eastAsia="宋体" w:hAnsi="Times New Roman" w:cs="Times New Roman"/>
                <w:spacing w:val="1"/>
                <w:sz w:val="22"/>
                <w:szCs w:val="22"/>
              </w:rPr>
            </w:pPr>
            <w:r>
              <w:rPr>
                <w:rFonts w:ascii="Times New Roman" w:eastAsia="宋体" w:hAnsi="Times New Roman" w:cs="Times New Roman"/>
                <w:spacing w:val="1"/>
                <w:sz w:val="22"/>
                <w:szCs w:val="22"/>
              </w:rPr>
              <w:t xml:space="preserve">       212.63</w:t>
            </w:r>
          </w:p>
        </w:tc>
      </w:tr>
      <w:tr w:rsidR="00D43DFD">
        <w:trPr>
          <w:trHeight w:hRule="exact" w:val="680"/>
        </w:trPr>
        <w:tc>
          <w:tcPr>
            <w:tcW w:w="2534" w:type="dxa"/>
            <w:tcBorders>
              <w:top w:val="single" w:sz="2" w:space="0" w:color="000000"/>
              <w:bottom w:val="single" w:sz="2" w:space="0" w:color="000000"/>
            </w:tcBorders>
            <w:vAlign w:val="center"/>
          </w:tcPr>
          <w:p w:rsidR="00D43DFD" w:rsidRDefault="00D43DFD">
            <w:pPr>
              <w:spacing w:before="51" w:line="212" w:lineRule="exact"/>
              <w:jc w:val="both"/>
              <w:rPr>
                <w:rFonts w:ascii="宋体" w:eastAsia="宋体" w:cs="宋体"/>
                <w:sz w:val="22"/>
                <w:szCs w:val="22"/>
              </w:rPr>
            </w:pPr>
          </w:p>
        </w:tc>
        <w:tc>
          <w:tcPr>
            <w:tcW w:w="547" w:type="dxa"/>
            <w:tcBorders>
              <w:top w:val="single" w:sz="2" w:space="0" w:color="000000"/>
              <w:bottom w:val="single" w:sz="2" w:space="0" w:color="000000"/>
            </w:tcBorders>
            <w:vAlign w:val="center"/>
          </w:tcPr>
          <w:p w:rsidR="00D43DFD" w:rsidRDefault="003760D3">
            <w:pPr>
              <w:spacing w:before="55" w:line="192" w:lineRule="auto"/>
              <w:ind w:left="2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c>
          <w:tcPr>
            <w:tcW w:w="2067" w:type="dxa"/>
            <w:tcBorders>
              <w:top w:val="single" w:sz="2" w:space="0" w:color="000000"/>
              <w:bottom w:val="single" w:sz="2" w:space="0" w:color="000000"/>
            </w:tcBorders>
            <w:vAlign w:val="center"/>
          </w:tcPr>
          <w:p w:rsidR="00D43DFD" w:rsidRDefault="00D43DFD">
            <w:pPr>
              <w:jc w:val="right"/>
              <w:rPr>
                <w:rFonts w:ascii="Times New Roman" w:eastAsia="宋体" w:hAnsi="Times New Roman" w:cs="Times New Roman"/>
                <w:sz w:val="22"/>
                <w:szCs w:val="22"/>
              </w:rPr>
            </w:pPr>
          </w:p>
        </w:tc>
        <w:tc>
          <w:tcPr>
            <w:tcW w:w="2767" w:type="dxa"/>
            <w:tcBorders>
              <w:top w:val="single" w:sz="2" w:space="0" w:color="000000"/>
              <w:bottom w:val="single" w:sz="2" w:space="0" w:color="000000"/>
            </w:tcBorders>
            <w:vAlign w:val="center"/>
          </w:tcPr>
          <w:p w:rsidR="00D43DFD" w:rsidRDefault="003760D3">
            <w:pPr>
              <w:spacing w:before="52" w:line="212" w:lineRule="exact"/>
              <w:jc w:val="both"/>
              <w:rPr>
                <w:rFonts w:ascii="宋体" w:eastAsia="宋体" w:cs="宋体"/>
                <w:sz w:val="22"/>
                <w:szCs w:val="22"/>
              </w:rPr>
            </w:pPr>
            <w:r>
              <w:rPr>
                <w:rFonts w:ascii="宋体" w:eastAsia="宋体" w:cs="宋体"/>
                <w:sz w:val="22"/>
                <w:szCs w:val="22"/>
              </w:rPr>
              <w:t>五、住房保障支出</w:t>
            </w:r>
          </w:p>
        </w:tc>
        <w:tc>
          <w:tcPr>
            <w:tcW w:w="551" w:type="dxa"/>
            <w:tcBorders>
              <w:top w:val="single" w:sz="2" w:space="0" w:color="000000"/>
              <w:bottom w:val="single" w:sz="2" w:space="0" w:color="000000"/>
            </w:tcBorders>
            <w:vAlign w:val="center"/>
          </w:tcPr>
          <w:p w:rsidR="00D43DFD" w:rsidRDefault="003760D3">
            <w:pPr>
              <w:spacing w:before="55" w:line="192" w:lineRule="auto"/>
              <w:ind w:left="194"/>
              <w:jc w:val="both"/>
              <w:rPr>
                <w:rFonts w:ascii="Times New Roman" w:eastAsia="宋体" w:hAnsi="Times New Roman" w:cs="Times New Roman"/>
                <w:sz w:val="22"/>
                <w:szCs w:val="22"/>
              </w:rPr>
            </w:pPr>
            <w:r>
              <w:rPr>
                <w:rFonts w:ascii="Times New Roman" w:eastAsia="宋体" w:hAnsi="Times New Roman" w:cs="Times New Roman" w:hint="eastAsia"/>
                <w:spacing w:val="-13"/>
                <w:sz w:val="22"/>
                <w:szCs w:val="22"/>
              </w:rPr>
              <w:t>1</w:t>
            </w:r>
            <w:r>
              <w:rPr>
                <w:rFonts w:ascii="Times New Roman" w:eastAsia="宋体" w:hAnsi="Times New Roman" w:cs="Times New Roman"/>
                <w:spacing w:val="-13"/>
                <w:sz w:val="22"/>
                <w:szCs w:val="22"/>
              </w:rPr>
              <w:t>4</w:t>
            </w:r>
          </w:p>
        </w:tc>
        <w:tc>
          <w:tcPr>
            <w:tcW w:w="1767" w:type="dxa"/>
            <w:tcBorders>
              <w:top w:val="single" w:sz="2" w:space="0" w:color="000000"/>
              <w:bottom w:val="single" w:sz="2" w:space="0" w:color="000000"/>
            </w:tcBorders>
            <w:vAlign w:val="center"/>
          </w:tcPr>
          <w:p w:rsidR="00D43DFD" w:rsidRDefault="003760D3">
            <w:pPr>
              <w:spacing w:before="55" w:line="192" w:lineRule="auto"/>
              <w:ind w:left="667"/>
              <w:jc w:val="center"/>
              <w:rPr>
                <w:rFonts w:ascii="Times New Roman" w:eastAsia="Times New Roman" w:hAnsi="Times New Roman" w:cs="Times New Roman"/>
                <w:sz w:val="22"/>
                <w:szCs w:val="22"/>
              </w:rPr>
            </w:pPr>
            <w:r>
              <w:rPr>
                <w:rFonts w:ascii="Times New Roman" w:eastAsia="宋体" w:hAnsi="Times New Roman" w:cs="Times New Roman"/>
                <w:spacing w:val="1"/>
                <w:sz w:val="22"/>
                <w:szCs w:val="22"/>
              </w:rPr>
              <w:t xml:space="preserve">      670.46</w:t>
            </w:r>
          </w:p>
        </w:tc>
      </w:tr>
      <w:tr w:rsidR="00D43DFD">
        <w:trPr>
          <w:trHeight w:hRule="exact" w:val="680"/>
        </w:trPr>
        <w:tc>
          <w:tcPr>
            <w:tcW w:w="2534" w:type="dxa"/>
            <w:tcBorders>
              <w:top w:val="single" w:sz="2" w:space="0" w:color="000000"/>
              <w:bottom w:val="single" w:sz="2" w:space="0" w:color="000000"/>
            </w:tcBorders>
            <w:vAlign w:val="center"/>
          </w:tcPr>
          <w:p w:rsidR="00D43DFD" w:rsidRDefault="00D43DFD">
            <w:pPr>
              <w:spacing w:before="51" w:line="212" w:lineRule="exact"/>
              <w:jc w:val="both"/>
              <w:rPr>
                <w:rFonts w:ascii="宋体" w:eastAsia="宋体" w:cs="宋体"/>
                <w:sz w:val="22"/>
                <w:szCs w:val="22"/>
              </w:rPr>
            </w:pPr>
          </w:p>
        </w:tc>
        <w:tc>
          <w:tcPr>
            <w:tcW w:w="547" w:type="dxa"/>
            <w:tcBorders>
              <w:top w:val="single" w:sz="2" w:space="0" w:color="000000"/>
              <w:bottom w:val="single" w:sz="2" w:space="0" w:color="000000"/>
            </w:tcBorders>
            <w:vAlign w:val="center"/>
          </w:tcPr>
          <w:p w:rsidR="00D43DFD" w:rsidRDefault="003760D3">
            <w:pPr>
              <w:spacing w:before="55" w:line="192" w:lineRule="auto"/>
              <w:ind w:left="2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w:t>
            </w:r>
          </w:p>
        </w:tc>
        <w:tc>
          <w:tcPr>
            <w:tcW w:w="2067" w:type="dxa"/>
            <w:tcBorders>
              <w:top w:val="single" w:sz="2" w:space="0" w:color="000000"/>
              <w:bottom w:val="single" w:sz="2" w:space="0" w:color="000000"/>
            </w:tcBorders>
            <w:vAlign w:val="center"/>
          </w:tcPr>
          <w:p w:rsidR="00D43DFD" w:rsidRDefault="00D43DFD">
            <w:pPr>
              <w:jc w:val="right"/>
              <w:rPr>
                <w:rFonts w:ascii="Times New Roman" w:eastAsia="宋体" w:hAnsi="Times New Roman" w:cs="Times New Roman"/>
                <w:sz w:val="22"/>
                <w:szCs w:val="22"/>
              </w:rPr>
            </w:pPr>
          </w:p>
        </w:tc>
        <w:tc>
          <w:tcPr>
            <w:tcW w:w="2767" w:type="dxa"/>
            <w:tcBorders>
              <w:top w:val="single" w:sz="2" w:space="0" w:color="000000"/>
              <w:bottom w:val="single" w:sz="2" w:space="0" w:color="000000"/>
            </w:tcBorders>
            <w:vAlign w:val="center"/>
          </w:tcPr>
          <w:p w:rsidR="00D43DFD" w:rsidRDefault="003760D3">
            <w:pPr>
              <w:spacing w:before="52" w:line="212" w:lineRule="exact"/>
              <w:jc w:val="both"/>
              <w:rPr>
                <w:rFonts w:ascii="宋体" w:eastAsia="宋体" w:cs="宋体"/>
                <w:sz w:val="22"/>
                <w:szCs w:val="22"/>
              </w:rPr>
            </w:pPr>
            <w:r>
              <w:rPr>
                <w:rFonts w:ascii="宋体" w:eastAsia="宋体" w:cs="宋体"/>
                <w:sz w:val="22"/>
                <w:szCs w:val="22"/>
              </w:rPr>
              <w:t>六、其他支出</w:t>
            </w:r>
          </w:p>
        </w:tc>
        <w:tc>
          <w:tcPr>
            <w:tcW w:w="551" w:type="dxa"/>
            <w:tcBorders>
              <w:top w:val="single" w:sz="2" w:space="0" w:color="000000"/>
              <w:bottom w:val="single" w:sz="2" w:space="0" w:color="000000"/>
            </w:tcBorders>
            <w:vAlign w:val="center"/>
          </w:tcPr>
          <w:p w:rsidR="00D43DFD" w:rsidRDefault="003760D3">
            <w:pPr>
              <w:spacing w:before="55" w:line="192" w:lineRule="auto"/>
              <w:ind w:left="194"/>
              <w:jc w:val="both"/>
              <w:rPr>
                <w:rFonts w:ascii="Times New Roman" w:eastAsia="宋体" w:hAnsi="Times New Roman" w:cs="Times New Roman"/>
                <w:spacing w:val="-13"/>
                <w:sz w:val="22"/>
                <w:szCs w:val="22"/>
              </w:rPr>
            </w:pPr>
            <w:r>
              <w:rPr>
                <w:rFonts w:ascii="Times New Roman" w:eastAsia="宋体" w:hAnsi="Times New Roman" w:cs="Times New Roman"/>
                <w:spacing w:val="-13"/>
                <w:sz w:val="22"/>
                <w:szCs w:val="22"/>
              </w:rPr>
              <w:t>15</w:t>
            </w:r>
          </w:p>
        </w:tc>
        <w:tc>
          <w:tcPr>
            <w:tcW w:w="1767" w:type="dxa"/>
            <w:tcBorders>
              <w:top w:val="single" w:sz="2" w:space="0" w:color="000000"/>
              <w:bottom w:val="single" w:sz="2" w:space="0" w:color="000000"/>
            </w:tcBorders>
            <w:vAlign w:val="center"/>
          </w:tcPr>
          <w:p w:rsidR="00D43DFD" w:rsidRDefault="003760D3">
            <w:pPr>
              <w:spacing w:before="55" w:line="192" w:lineRule="auto"/>
              <w:ind w:left="667"/>
              <w:jc w:val="right"/>
              <w:rPr>
                <w:rFonts w:ascii="Times New Roman" w:eastAsia="宋体" w:hAnsi="Times New Roman" w:cs="Times New Roman"/>
                <w:spacing w:val="1"/>
                <w:sz w:val="22"/>
                <w:szCs w:val="22"/>
              </w:rPr>
            </w:pPr>
            <w:r>
              <w:rPr>
                <w:rFonts w:ascii="Times New Roman" w:eastAsia="宋体" w:hAnsi="Times New Roman" w:cs="Times New Roman"/>
                <w:spacing w:val="1"/>
                <w:sz w:val="22"/>
                <w:szCs w:val="22"/>
              </w:rPr>
              <w:t>9.85</w:t>
            </w:r>
          </w:p>
        </w:tc>
      </w:tr>
      <w:tr w:rsidR="00D43DFD">
        <w:trPr>
          <w:trHeight w:hRule="exact" w:val="680"/>
        </w:trPr>
        <w:tc>
          <w:tcPr>
            <w:tcW w:w="2534" w:type="dxa"/>
            <w:tcBorders>
              <w:top w:val="single" w:sz="2" w:space="0" w:color="000000"/>
              <w:bottom w:val="single" w:sz="2" w:space="0" w:color="000000"/>
            </w:tcBorders>
            <w:vAlign w:val="center"/>
          </w:tcPr>
          <w:p w:rsidR="00D43DFD" w:rsidRDefault="003760D3">
            <w:pPr>
              <w:spacing w:before="53" w:line="228" w:lineRule="auto"/>
              <w:jc w:val="center"/>
              <w:rPr>
                <w:rFonts w:ascii="宋体" w:eastAsia="宋体" w:cs="宋体"/>
                <w:b/>
                <w:sz w:val="22"/>
                <w:szCs w:val="22"/>
              </w:rPr>
            </w:pPr>
            <w:r>
              <w:rPr>
                <w:rFonts w:ascii="宋体" w:eastAsia="宋体" w:cs="宋体"/>
                <w:b/>
                <w:spacing w:val="1"/>
                <w:sz w:val="22"/>
                <w:szCs w:val="22"/>
              </w:rPr>
              <w:t>本年</w:t>
            </w:r>
            <w:r>
              <w:rPr>
                <w:rFonts w:ascii="宋体" w:eastAsia="宋体" w:cs="宋体"/>
                <w:b/>
                <w:sz w:val="22"/>
                <w:szCs w:val="22"/>
              </w:rPr>
              <w:t>收入合计</w:t>
            </w:r>
          </w:p>
        </w:tc>
        <w:tc>
          <w:tcPr>
            <w:tcW w:w="547" w:type="dxa"/>
            <w:tcBorders>
              <w:top w:val="single" w:sz="2" w:space="0" w:color="000000"/>
              <w:bottom w:val="single" w:sz="2" w:space="0" w:color="000000"/>
            </w:tcBorders>
            <w:vAlign w:val="center"/>
          </w:tcPr>
          <w:p w:rsidR="00D43DFD" w:rsidRDefault="003760D3">
            <w:pPr>
              <w:spacing w:before="58" w:line="192" w:lineRule="auto"/>
              <w:ind w:left="229"/>
              <w:jc w:val="both"/>
              <w:rPr>
                <w:rFonts w:ascii="Times New Roman" w:eastAsia="宋体" w:hAnsi="Times New Roman" w:cs="Times New Roman"/>
                <w:sz w:val="22"/>
                <w:szCs w:val="22"/>
              </w:rPr>
            </w:pPr>
            <w:r>
              <w:rPr>
                <w:rFonts w:ascii="Times New Roman" w:eastAsia="宋体" w:hAnsi="Times New Roman" w:cs="Times New Roman"/>
                <w:sz w:val="22"/>
                <w:szCs w:val="22"/>
              </w:rPr>
              <w:t>7</w:t>
            </w:r>
          </w:p>
        </w:tc>
        <w:tc>
          <w:tcPr>
            <w:tcW w:w="2067" w:type="dxa"/>
            <w:tcBorders>
              <w:top w:val="single" w:sz="2" w:space="0" w:color="000000"/>
              <w:bottom w:val="single" w:sz="2" w:space="0" w:color="000000"/>
            </w:tcBorders>
            <w:vAlign w:val="center"/>
          </w:tcPr>
          <w:p w:rsidR="00D43DFD" w:rsidRDefault="003760D3">
            <w:pPr>
              <w:jc w:val="right"/>
              <w:rPr>
                <w:rFonts w:ascii="Times New Roman" w:eastAsia="宋体" w:hAnsi="Times New Roman" w:cs="Times New Roman"/>
                <w:sz w:val="22"/>
                <w:szCs w:val="22"/>
              </w:rPr>
            </w:pPr>
            <w:r>
              <w:rPr>
                <w:rFonts w:ascii="Times New Roman" w:eastAsia="宋体" w:hAnsi="Times New Roman" w:cs="Times New Roman"/>
                <w:b/>
                <w:bCs/>
                <w:sz w:val="22"/>
                <w:szCs w:val="22"/>
              </w:rPr>
              <w:t>5,882.86</w:t>
            </w:r>
          </w:p>
        </w:tc>
        <w:tc>
          <w:tcPr>
            <w:tcW w:w="2767" w:type="dxa"/>
            <w:tcBorders>
              <w:top w:val="single" w:sz="2" w:space="0" w:color="000000"/>
              <w:bottom w:val="single" w:sz="2" w:space="0" w:color="000000"/>
            </w:tcBorders>
            <w:vAlign w:val="center"/>
          </w:tcPr>
          <w:p w:rsidR="00D43DFD" w:rsidRDefault="003760D3">
            <w:pPr>
              <w:spacing w:before="53" w:line="228" w:lineRule="auto"/>
              <w:jc w:val="center"/>
              <w:rPr>
                <w:rFonts w:ascii="宋体" w:eastAsia="宋体" w:cs="宋体"/>
                <w:b/>
                <w:sz w:val="22"/>
                <w:szCs w:val="22"/>
              </w:rPr>
            </w:pPr>
            <w:r>
              <w:rPr>
                <w:rFonts w:ascii="宋体" w:eastAsia="宋体" w:cs="宋体"/>
                <w:b/>
                <w:spacing w:val="-1"/>
                <w:sz w:val="22"/>
                <w:szCs w:val="22"/>
              </w:rPr>
              <w:t>本</w:t>
            </w:r>
            <w:r>
              <w:rPr>
                <w:rFonts w:ascii="宋体" w:eastAsia="宋体" w:cs="宋体"/>
                <w:b/>
                <w:sz w:val="22"/>
                <w:szCs w:val="22"/>
              </w:rPr>
              <w:t>年支出合计</w:t>
            </w:r>
          </w:p>
        </w:tc>
        <w:tc>
          <w:tcPr>
            <w:tcW w:w="551" w:type="dxa"/>
            <w:tcBorders>
              <w:top w:val="single" w:sz="2" w:space="0" w:color="000000"/>
              <w:bottom w:val="single" w:sz="2" w:space="0" w:color="000000"/>
            </w:tcBorders>
            <w:vAlign w:val="center"/>
          </w:tcPr>
          <w:p w:rsidR="00D43DFD" w:rsidRDefault="003760D3">
            <w:pPr>
              <w:spacing w:before="58" w:line="192" w:lineRule="auto"/>
              <w:ind w:left="172"/>
              <w:jc w:val="both"/>
              <w:rPr>
                <w:rFonts w:ascii="Times New Roman" w:eastAsia="宋体" w:hAnsi="Times New Roman" w:cs="Times New Roman"/>
                <w:sz w:val="22"/>
                <w:szCs w:val="22"/>
              </w:rPr>
            </w:pPr>
            <w:r>
              <w:rPr>
                <w:rFonts w:ascii="Times New Roman" w:eastAsia="宋体" w:hAnsi="Times New Roman" w:cs="Times New Roman" w:hint="eastAsia"/>
                <w:spacing w:val="-1"/>
                <w:sz w:val="22"/>
                <w:szCs w:val="22"/>
              </w:rPr>
              <w:t>1</w:t>
            </w:r>
            <w:r>
              <w:rPr>
                <w:rFonts w:ascii="Times New Roman" w:eastAsia="宋体" w:hAnsi="Times New Roman" w:cs="Times New Roman"/>
                <w:spacing w:val="-1"/>
                <w:sz w:val="22"/>
                <w:szCs w:val="22"/>
              </w:rPr>
              <w:t>6</w:t>
            </w:r>
          </w:p>
        </w:tc>
        <w:tc>
          <w:tcPr>
            <w:tcW w:w="1767" w:type="dxa"/>
            <w:tcBorders>
              <w:top w:val="single" w:sz="2" w:space="0" w:color="000000"/>
              <w:bottom w:val="single" w:sz="2" w:space="0" w:color="000000"/>
            </w:tcBorders>
            <w:vAlign w:val="center"/>
          </w:tcPr>
          <w:p w:rsidR="00D43DFD" w:rsidRDefault="003760D3">
            <w:pPr>
              <w:spacing w:before="58" w:line="194" w:lineRule="auto"/>
              <w:ind w:left="512"/>
              <w:jc w:val="right"/>
              <w:rPr>
                <w:rFonts w:ascii="Times New Roman" w:eastAsia="宋体" w:hAnsi="Times New Roman" w:cs="Times New Roman"/>
                <w:b/>
                <w:sz w:val="22"/>
                <w:szCs w:val="22"/>
              </w:rPr>
            </w:pPr>
            <w:r>
              <w:rPr>
                <w:rFonts w:ascii="Times New Roman" w:eastAsia="宋体" w:hAnsi="Times New Roman" w:cs="Times New Roman"/>
                <w:b/>
                <w:spacing w:val="-1"/>
                <w:sz w:val="22"/>
                <w:szCs w:val="22"/>
              </w:rPr>
              <w:t>5,742.08</w:t>
            </w:r>
          </w:p>
        </w:tc>
      </w:tr>
      <w:tr w:rsidR="00D43DFD">
        <w:trPr>
          <w:trHeight w:hRule="exact" w:val="680"/>
        </w:trPr>
        <w:tc>
          <w:tcPr>
            <w:tcW w:w="2534" w:type="dxa"/>
            <w:tcBorders>
              <w:top w:val="single" w:sz="2" w:space="0" w:color="000000"/>
              <w:bottom w:val="single" w:sz="2" w:space="0" w:color="000000"/>
            </w:tcBorders>
            <w:vAlign w:val="center"/>
          </w:tcPr>
          <w:p w:rsidR="00D43DFD" w:rsidRDefault="003760D3">
            <w:pPr>
              <w:spacing w:before="56" w:line="228" w:lineRule="auto"/>
              <w:jc w:val="both"/>
              <w:rPr>
                <w:rFonts w:ascii="宋体" w:eastAsia="宋体" w:cs="宋体"/>
                <w:sz w:val="22"/>
                <w:szCs w:val="22"/>
              </w:rPr>
            </w:pPr>
            <w:r>
              <w:rPr>
                <w:rFonts w:ascii="宋体" w:eastAsia="宋体" w:cs="宋体"/>
                <w:sz w:val="22"/>
                <w:szCs w:val="22"/>
              </w:rPr>
              <w:t>年初结转和结余</w:t>
            </w:r>
          </w:p>
        </w:tc>
        <w:tc>
          <w:tcPr>
            <w:tcW w:w="547" w:type="dxa"/>
            <w:tcBorders>
              <w:top w:val="single" w:sz="2" w:space="0" w:color="000000"/>
              <w:bottom w:val="single" w:sz="2" w:space="0" w:color="000000"/>
            </w:tcBorders>
            <w:vAlign w:val="center"/>
          </w:tcPr>
          <w:p w:rsidR="00D43DFD" w:rsidRDefault="003760D3" w:rsidP="00F93D70">
            <w:pPr>
              <w:spacing w:before="59" w:line="192" w:lineRule="auto"/>
              <w:ind w:firstLineChars="100" w:firstLine="207"/>
              <w:jc w:val="both"/>
              <w:rPr>
                <w:rFonts w:ascii="Times New Roman" w:eastAsia="宋体" w:hAnsi="Times New Roman" w:cs="Times New Roman"/>
                <w:sz w:val="22"/>
                <w:szCs w:val="22"/>
              </w:rPr>
            </w:pPr>
            <w:r>
              <w:rPr>
                <w:rFonts w:ascii="Times New Roman" w:eastAsia="宋体" w:hAnsi="Times New Roman" w:cs="Times New Roman"/>
                <w:spacing w:val="-13"/>
                <w:sz w:val="22"/>
                <w:szCs w:val="22"/>
              </w:rPr>
              <w:t>8</w:t>
            </w:r>
          </w:p>
        </w:tc>
        <w:tc>
          <w:tcPr>
            <w:tcW w:w="2067" w:type="dxa"/>
            <w:tcBorders>
              <w:top w:val="single" w:sz="2" w:space="0" w:color="000000"/>
              <w:bottom w:val="single" w:sz="2" w:space="0" w:color="000000"/>
            </w:tcBorders>
            <w:vAlign w:val="center"/>
          </w:tcPr>
          <w:p w:rsidR="00D43DFD" w:rsidRDefault="003760D3">
            <w:pPr>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101.01</w:t>
            </w:r>
          </w:p>
        </w:tc>
        <w:tc>
          <w:tcPr>
            <w:tcW w:w="2767" w:type="dxa"/>
            <w:tcBorders>
              <w:top w:val="single" w:sz="2" w:space="0" w:color="000000"/>
              <w:bottom w:val="single" w:sz="2" w:space="0" w:color="000000"/>
            </w:tcBorders>
            <w:vAlign w:val="center"/>
          </w:tcPr>
          <w:p w:rsidR="00D43DFD" w:rsidRDefault="003760D3">
            <w:pPr>
              <w:spacing w:before="56" w:line="228" w:lineRule="auto"/>
              <w:jc w:val="both"/>
              <w:rPr>
                <w:rFonts w:ascii="宋体" w:eastAsia="宋体" w:cs="宋体"/>
                <w:sz w:val="22"/>
                <w:szCs w:val="22"/>
              </w:rPr>
            </w:pPr>
            <w:r>
              <w:rPr>
                <w:rFonts w:ascii="宋体" w:eastAsia="宋体" w:cs="宋体"/>
                <w:sz w:val="22"/>
                <w:szCs w:val="22"/>
              </w:rPr>
              <w:t>年末结转和结余</w:t>
            </w:r>
          </w:p>
        </w:tc>
        <w:tc>
          <w:tcPr>
            <w:tcW w:w="551" w:type="dxa"/>
            <w:tcBorders>
              <w:top w:val="single" w:sz="2" w:space="0" w:color="000000"/>
              <w:bottom w:val="single" w:sz="2" w:space="0" w:color="000000"/>
            </w:tcBorders>
            <w:vAlign w:val="center"/>
          </w:tcPr>
          <w:p w:rsidR="00D43DFD" w:rsidRDefault="003760D3">
            <w:pPr>
              <w:spacing w:before="59" w:line="192" w:lineRule="auto"/>
              <w:ind w:left="172"/>
              <w:jc w:val="both"/>
              <w:rPr>
                <w:rFonts w:ascii="Times New Roman" w:eastAsia="宋体" w:hAnsi="Times New Roman" w:cs="Times New Roman"/>
                <w:sz w:val="22"/>
                <w:szCs w:val="22"/>
              </w:rPr>
            </w:pPr>
            <w:r>
              <w:rPr>
                <w:rFonts w:ascii="Times New Roman" w:eastAsia="宋体" w:hAnsi="Times New Roman" w:cs="Times New Roman" w:hint="eastAsia"/>
                <w:spacing w:val="-1"/>
                <w:sz w:val="22"/>
                <w:szCs w:val="22"/>
              </w:rPr>
              <w:t>1</w:t>
            </w:r>
            <w:r>
              <w:rPr>
                <w:rFonts w:ascii="Times New Roman" w:eastAsia="宋体" w:hAnsi="Times New Roman" w:cs="Times New Roman"/>
                <w:spacing w:val="-1"/>
                <w:sz w:val="22"/>
                <w:szCs w:val="22"/>
              </w:rPr>
              <w:t>7</w:t>
            </w:r>
          </w:p>
        </w:tc>
        <w:tc>
          <w:tcPr>
            <w:tcW w:w="1767" w:type="dxa"/>
            <w:tcBorders>
              <w:top w:val="single" w:sz="2" w:space="0" w:color="000000"/>
              <w:bottom w:val="single" w:sz="2" w:space="0" w:color="000000"/>
            </w:tcBorders>
            <w:vAlign w:val="center"/>
          </w:tcPr>
          <w:p w:rsidR="00D43DFD" w:rsidRDefault="003760D3">
            <w:pPr>
              <w:spacing w:before="59" w:line="192" w:lineRule="auto"/>
              <w:ind w:left="671"/>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241.78</w:t>
            </w:r>
          </w:p>
        </w:tc>
      </w:tr>
      <w:tr w:rsidR="00D43DFD">
        <w:trPr>
          <w:trHeight w:hRule="exact" w:val="680"/>
        </w:trPr>
        <w:tc>
          <w:tcPr>
            <w:tcW w:w="2534" w:type="dxa"/>
            <w:tcBorders>
              <w:top w:val="single" w:sz="2" w:space="0" w:color="000000"/>
              <w:bottom w:val="single" w:sz="2" w:space="0" w:color="000000"/>
            </w:tcBorders>
            <w:vAlign w:val="center"/>
          </w:tcPr>
          <w:p w:rsidR="00D43DFD" w:rsidRDefault="003760D3">
            <w:pPr>
              <w:spacing w:before="50" w:line="230" w:lineRule="auto"/>
              <w:ind w:left="1112"/>
              <w:jc w:val="both"/>
              <w:rPr>
                <w:rFonts w:ascii="宋体" w:eastAsia="宋体" w:cs="宋体"/>
                <w:sz w:val="22"/>
                <w:szCs w:val="22"/>
              </w:rPr>
            </w:pPr>
            <w:r>
              <w:rPr>
                <w:rFonts w:ascii="宋体" w:eastAsia="宋体" w:cs="宋体"/>
                <w:spacing w:val="-1"/>
                <w:sz w:val="22"/>
                <w:szCs w:val="22"/>
              </w:rPr>
              <w:t>总</w:t>
            </w:r>
            <w:r>
              <w:rPr>
                <w:rFonts w:ascii="宋体" w:eastAsia="宋体" w:cs="宋体"/>
                <w:sz w:val="22"/>
                <w:szCs w:val="22"/>
              </w:rPr>
              <w:t>计</w:t>
            </w:r>
          </w:p>
        </w:tc>
        <w:tc>
          <w:tcPr>
            <w:tcW w:w="547" w:type="dxa"/>
            <w:tcBorders>
              <w:top w:val="single" w:sz="2" w:space="0" w:color="000000"/>
              <w:bottom w:val="single" w:sz="2" w:space="0" w:color="000000"/>
            </w:tcBorders>
            <w:vAlign w:val="center"/>
          </w:tcPr>
          <w:p w:rsidR="00D43DFD" w:rsidRDefault="003760D3">
            <w:pPr>
              <w:spacing w:before="54" w:line="192" w:lineRule="auto"/>
              <w:ind w:left="184"/>
              <w:jc w:val="both"/>
              <w:rPr>
                <w:rFonts w:ascii="Times New Roman" w:eastAsia="宋体" w:hAnsi="Times New Roman" w:cs="Times New Roman"/>
                <w:sz w:val="22"/>
                <w:szCs w:val="22"/>
              </w:rPr>
            </w:pPr>
            <w:r>
              <w:rPr>
                <w:rFonts w:ascii="Times New Roman" w:eastAsia="宋体" w:hAnsi="Times New Roman" w:cs="Times New Roman"/>
                <w:spacing w:val="-13"/>
                <w:sz w:val="22"/>
                <w:szCs w:val="22"/>
              </w:rPr>
              <w:t>9</w:t>
            </w:r>
          </w:p>
        </w:tc>
        <w:tc>
          <w:tcPr>
            <w:tcW w:w="2067" w:type="dxa"/>
            <w:tcBorders>
              <w:top w:val="single" w:sz="2" w:space="0" w:color="000000"/>
              <w:bottom w:val="single" w:sz="2" w:space="0" w:color="000000"/>
            </w:tcBorders>
            <w:vAlign w:val="center"/>
          </w:tcPr>
          <w:p w:rsidR="00D43DFD" w:rsidRDefault="003760D3">
            <w:pPr>
              <w:spacing w:before="55" w:line="194" w:lineRule="auto"/>
              <w:ind w:left="814"/>
              <w:jc w:val="right"/>
              <w:rPr>
                <w:rFonts w:ascii="Times New Roman" w:eastAsia="宋体" w:hAnsi="Times New Roman" w:cs="Times New Roman"/>
                <w:b/>
                <w:sz w:val="22"/>
                <w:szCs w:val="22"/>
              </w:rPr>
            </w:pPr>
            <w:r>
              <w:rPr>
                <w:rFonts w:ascii="Times New Roman" w:eastAsia="宋体" w:hAnsi="Times New Roman" w:cs="Times New Roman"/>
                <w:b/>
                <w:spacing w:val="-1"/>
                <w:sz w:val="22"/>
                <w:szCs w:val="22"/>
              </w:rPr>
              <w:t>5,983.87</w:t>
            </w:r>
          </w:p>
        </w:tc>
        <w:tc>
          <w:tcPr>
            <w:tcW w:w="2767" w:type="dxa"/>
            <w:tcBorders>
              <w:top w:val="single" w:sz="2" w:space="0" w:color="000000"/>
              <w:bottom w:val="single" w:sz="2" w:space="0" w:color="000000"/>
            </w:tcBorders>
            <w:vAlign w:val="center"/>
          </w:tcPr>
          <w:p w:rsidR="00D43DFD" w:rsidRDefault="003760D3">
            <w:pPr>
              <w:spacing w:before="50" w:line="230" w:lineRule="auto"/>
              <w:ind w:left="1229"/>
              <w:jc w:val="both"/>
              <w:rPr>
                <w:rFonts w:ascii="宋体" w:eastAsia="宋体" w:cs="宋体"/>
                <w:sz w:val="22"/>
                <w:szCs w:val="22"/>
              </w:rPr>
            </w:pPr>
            <w:r>
              <w:rPr>
                <w:rFonts w:ascii="宋体" w:eastAsia="宋体" w:cs="宋体"/>
                <w:spacing w:val="-1"/>
                <w:sz w:val="22"/>
                <w:szCs w:val="22"/>
              </w:rPr>
              <w:t>总</w:t>
            </w:r>
            <w:r>
              <w:rPr>
                <w:rFonts w:ascii="宋体" w:eastAsia="宋体" w:cs="宋体"/>
                <w:sz w:val="22"/>
                <w:szCs w:val="22"/>
              </w:rPr>
              <w:t>计</w:t>
            </w:r>
          </w:p>
        </w:tc>
        <w:tc>
          <w:tcPr>
            <w:tcW w:w="551" w:type="dxa"/>
            <w:tcBorders>
              <w:top w:val="single" w:sz="2" w:space="0" w:color="000000"/>
              <w:bottom w:val="single" w:sz="2" w:space="0" w:color="000000"/>
            </w:tcBorders>
            <w:vAlign w:val="center"/>
          </w:tcPr>
          <w:p w:rsidR="00D43DFD" w:rsidRDefault="003760D3">
            <w:pPr>
              <w:spacing w:before="54" w:line="192" w:lineRule="auto"/>
              <w:ind w:left="172"/>
              <w:jc w:val="both"/>
              <w:rPr>
                <w:rFonts w:ascii="Times New Roman" w:eastAsia="宋体" w:hAnsi="Times New Roman" w:cs="Times New Roman"/>
                <w:sz w:val="22"/>
                <w:szCs w:val="22"/>
              </w:rPr>
            </w:pPr>
            <w:r>
              <w:rPr>
                <w:rFonts w:ascii="Times New Roman" w:eastAsia="宋体" w:hAnsi="Times New Roman" w:cs="Times New Roman" w:hint="eastAsia"/>
                <w:spacing w:val="-1"/>
                <w:sz w:val="22"/>
                <w:szCs w:val="22"/>
              </w:rPr>
              <w:t>1</w:t>
            </w:r>
            <w:r>
              <w:rPr>
                <w:rFonts w:ascii="Times New Roman" w:eastAsia="宋体" w:hAnsi="Times New Roman" w:cs="Times New Roman"/>
                <w:spacing w:val="-1"/>
                <w:sz w:val="22"/>
                <w:szCs w:val="22"/>
              </w:rPr>
              <w:t>8</w:t>
            </w:r>
          </w:p>
        </w:tc>
        <w:tc>
          <w:tcPr>
            <w:tcW w:w="1767" w:type="dxa"/>
            <w:tcBorders>
              <w:top w:val="single" w:sz="2" w:space="0" w:color="000000"/>
              <w:bottom w:val="single" w:sz="2" w:space="0" w:color="000000"/>
            </w:tcBorders>
            <w:vAlign w:val="center"/>
          </w:tcPr>
          <w:p w:rsidR="00D43DFD" w:rsidRDefault="003760D3">
            <w:pPr>
              <w:spacing w:before="55" w:line="194" w:lineRule="auto"/>
              <w:ind w:left="513"/>
              <w:jc w:val="right"/>
              <w:rPr>
                <w:rFonts w:ascii="Times New Roman" w:eastAsia="宋体" w:hAnsi="Times New Roman" w:cs="Times New Roman"/>
                <w:b/>
                <w:sz w:val="22"/>
                <w:szCs w:val="22"/>
              </w:rPr>
            </w:pPr>
            <w:r>
              <w:rPr>
                <w:rFonts w:ascii="Times New Roman" w:eastAsia="宋体" w:hAnsi="Times New Roman" w:cs="Times New Roman"/>
                <w:b/>
                <w:spacing w:val="-1"/>
                <w:sz w:val="22"/>
                <w:szCs w:val="22"/>
              </w:rPr>
              <w:t>5,983.87</w:t>
            </w:r>
          </w:p>
        </w:tc>
      </w:tr>
    </w:tbl>
    <w:p w:rsidR="00D43DFD" w:rsidRDefault="003760D3">
      <w:pPr>
        <w:spacing w:before="31" w:line="190" w:lineRule="auto"/>
        <w:ind w:left="128"/>
        <w:rPr>
          <w:rFonts w:ascii="宋体" w:eastAsia="宋体" w:cs="宋体"/>
          <w:sz w:val="22"/>
          <w:szCs w:val="22"/>
        </w:rPr>
      </w:pPr>
      <w:r>
        <w:rPr>
          <w:rFonts w:ascii="宋体" w:eastAsia="宋体" w:cs="宋体"/>
          <w:spacing w:val="-1"/>
          <w:sz w:val="22"/>
          <w:szCs w:val="22"/>
        </w:rPr>
        <w:t>注：本</w:t>
      </w:r>
      <w:r>
        <w:rPr>
          <w:rFonts w:ascii="宋体" w:eastAsia="宋体" w:cs="宋体"/>
          <w:sz w:val="22"/>
          <w:szCs w:val="22"/>
        </w:rPr>
        <w:t>表反映部门本年度的总收支和年末结转结余情况。本套报表金额单位转换时可能存在尾数误差。</w:t>
      </w:r>
    </w:p>
    <w:p w:rsidR="00D43DFD" w:rsidRDefault="00D43DFD">
      <w:pPr>
        <w:rPr>
          <w:rFonts w:eastAsia="宋体"/>
        </w:rPr>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sectPr w:rsidR="00D43DFD">
          <w:type w:val="continuous"/>
          <w:pgSz w:w="11911" w:h="16841"/>
          <w:pgMar w:top="1431" w:right="755" w:bottom="931" w:left="911" w:header="0" w:footer="756" w:gutter="0"/>
          <w:cols w:space="720"/>
          <w:docGrid w:linePitch="312"/>
        </w:sectPr>
      </w:pPr>
    </w:p>
    <w:p w:rsidR="00D43DFD" w:rsidRDefault="00D43DFD">
      <w:pPr>
        <w:pStyle w:val="2210109"/>
        <w:jc w:val="center"/>
        <w:rPr>
          <w:sz w:val="32"/>
          <w:szCs w:val="32"/>
        </w:rPr>
      </w:pPr>
    </w:p>
    <w:p w:rsidR="00D43DFD" w:rsidRDefault="00D43DFD">
      <w:pPr>
        <w:pStyle w:val="2210109"/>
        <w:rPr>
          <w:sz w:val="32"/>
          <w:szCs w:val="32"/>
        </w:rPr>
      </w:pPr>
    </w:p>
    <w:p w:rsidR="00D43DFD" w:rsidRDefault="00D43DFD">
      <w:pPr>
        <w:pStyle w:val="2210109"/>
        <w:rPr>
          <w:sz w:val="32"/>
          <w:szCs w:val="32"/>
        </w:rPr>
      </w:pPr>
    </w:p>
    <w:p w:rsidR="00D43DFD" w:rsidRDefault="003760D3">
      <w:pPr>
        <w:pStyle w:val="2210109"/>
        <w:rPr>
          <w:sz w:val="22"/>
          <w:szCs w:val="22"/>
        </w:rPr>
      </w:pPr>
      <w:r>
        <w:rPr>
          <w:rFonts w:hint="eastAsia"/>
          <w:sz w:val="22"/>
          <w:szCs w:val="22"/>
        </w:rPr>
        <w:t>单位：中华人民共和国延吉海关本级</w:t>
      </w:r>
    </w:p>
    <w:p w:rsidR="00D43DFD" w:rsidRDefault="003760D3">
      <w:pPr>
        <w:pStyle w:val="2210109"/>
        <w:rPr>
          <w:sz w:val="30"/>
          <w:szCs w:val="30"/>
        </w:rPr>
      </w:pPr>
      <w:r>
        <w:rPr>
          <w:rFonts w:hint="eastAsia"/>
          <w:sz w:val="30"/>
          <w:szCs w:val="30"/>
        </w:rPr>
        <w:lastRenderedPageBreak/>
        <w:t>收入决算表</w:t>
      </w:r>
    </w:p>
    <w:p w:rsidR="00D43DFD" w:rsidRDefault="00D43DFD">
      <w:pPr>
        <w:pStyle w:val="2210109"/>
        <w:jc w:val="right"/>
        <w:rPr>
          <w:rFonts w:ascii="宋体"/>
          <w:sz w:val="20"/>
          <w:szCs w:val="20"/>
        </w:rPr>
      </w:pPr>
    </w:p>
    <w:p w:rsidR="00D43DFD" w:rsidRDefault="003760D3">
      <w:pPr>
        <w:pStyle w:val="2210109"/>
        <w:jc w:val="right"/>
        <w:rPr>
          <w:rFonts w:ascii="宋体"/>
          <w:sz w:val="20"/>
          <w:szCs w:val="20"/>
        </w:rPr>
      </w:pPr>
      <w:r>
        <w:rPr>
          <w:rFonts w:ascii="宋体" w:hint="eastAsia"/>
          <w:sz w:val="20"/>
          <w:szCs w:val="20"/>
        </w:rPr>
        <w:t>公开02表</w:t>
      </w:r>
    </w:p>
    <w:p w:rsidR="00D43DFD" w:rsidRDefault="00D43DFD">
      <w:pPr>
        <w:pStyle w:val="2210109"/>
      </w:pPr>
    </w:p>
    <w:p w:rsidR="00D43DFD" w:rsidRDefault="003760D3">
      <w:pPr>
        <w:pStyle w:val="2210109"/>
      </w:pPr>
      <w:r>
        <w:rPr>
          <w:rFonts w:hint="eastAsia"/>
        </w:rPr>
        <w:t xml:space="preserve">                                                                                </w:t>
      </w:r>
      <w:r>
        <w:rPr>
          <w:rFonts w:hint="eastAsia"/>
        </w:rPr>
        <w:t>金额单位：万元</w:t>
      </w:r>
      <w:r>
        <w:rPr>
          <w:rFonts w:hint="eastAsia"/>
        </w:rPr>
        <w:t xml:space="preserve">                                                               </w:t>
      </w:r>
    </w:p>
    <w:p w:rsidR="00D43DFD" w:rsidRDefault="00D43DFD">
      <w:pPr>
        <w:pStyle w:val="2210109"/>
        <w:sectPr w:rsidR="00D43DFD">
          <w:pgSz w:w="11911" w:h="16841"/>
          <w:pgMar w:top="807" w:right="865" w:bottom="933" w:left="1022" w:header="0" w:footer="756" w:gutter="0"/>
          <w:cols w:num="2" w:space="100" w:equalWidth="0">
            <w:col w:w="4185" w:space="100"/>
            <w:col w:w="5738"/>
          </w:cols>
          <w:docGrid w:linePitch="312"/>
        </w:sectPr>
      </w:pPr>
    </w:p>
    <w:p w:rsidR="00D43DFD" w:rsidRDefault="00D43DFD">
      <w:pPr>
        <w:spacing w:line="24" w:lineRule="exact"/>
      </w:pPr>
    </w:p>
    <w:p w:rsidR="00D43DFD" w:rsidRDefault="00D43DFD">
      <w:pPr>
        <w:spacing w:line="14" w:lineRule="auto"/>
        <w:rPr>
          <w:sz w:val="2"/>
        </w:rPr>
      </w:pPr>
    </w:p>
    <w:tbl>
      <w:tblPr>
        <w:tblW w:w="104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1215"/>
        <w:gridCol w:w="2760"/>
        <w:gridCol w:w="1140"/>
        <w:gridCol w:w="1185"/>
        <w:gridCol w:w="900"/>
        <w:gridCol w:w="720"/>
        <w:gridCol w:w="720"/>
        <w:gridCol w:w="975"/>
        <w:gridCol w:w="795"/>
      </w:tblGrid>
      <w:tr w:rsidR="00D43DFD">
        <w:trPr>
          <w:trHeight w:val="314"/>
        </w:trPr>
        <w:tc>
          <w:tcPr>
            <w:tcW w:w="3975" w:type="dxa"/>
            <w:gridSpan w:val="2"/>
            <w:noWrap/>
            <w:vAlign w:val="center"/>
          </w:tcPr>
          <w:p w:rsidR="00D43DFD" w:rsidRDefault="003760D3">
            <w:pPr>
              <w:jc w:val="center"/>
              <w:rPr>
                <w:rFonts w:ascii="宋体" w:eastAsia="宋体" w:cs="宋体"/>
                <w:sz w:val="16"/>
                <w:szCs w:val="16"/>
              </w:rPr>
            </w:pPr>
            <w:r>
              <w:rPr>
                <w:rFonts w:ascii="宋体" w:eastAsia="宋体" w:cs="宋体"/>
                <w:sz w:val="16"/>
                <w:szCs w:val="16"/>
              </w:rPr>
              <w:t>项目</w:t>
            </w:r>
          </w:p>
        </w:tc>
        <w:tc>
          <w:tcPr>
            <w:tcW w:w="1140" w:type="dxa"/>
            <w:vMerge w:val="restart"/>
            <w:noWrap/>
            <w:vAlign w:val="center"/>
          </w:tcPr>
          <w:p w:rsidR="00D43DFD" w:rsidRDefault="003760D3">
            <w:pPr>
              <w:jc w:val="center"/>
              <w:rPr>
                <w:rFonts w:ascii="宋体" w:eastAsia="宋体" w:cs="宋体"/>
                <w:sz w:val="16"/>
                <w:szCs w:val="16"/>
              </w:rPr>
            </w:pPr>
            <w:r>
              <w:rPr>
                <w:rFonts w:ascii="宋体" w:eastAsia="宋体" w:cs="宋体"/>
                <w:sz w:val="16"/>
                <w:szCs w:val="16"/>
              </w:rPr>
              <w:t>本年收入合计</w:t>
            </w:r>
          </w:p>
        </w:tc>
        <w:tc>
          <w:tcPr>
            <w:tcW w:w="1185" w:type="dxa"/>
            <w:vMerge w:val="restart"/>
            <w:noWrap/>
            <w:vAlign w:val="center"/>
          </w:tcPr>
          <w:p w:rsidR="00D43DFD" w:rsidRDefault="003760D3">
            <w:pPr>
              <w:jc w:val="center"/>
              <w:rPr>
                <w:rFonts w:ascii="宋体" w:eastAsia="宋体" w:cs="宋体"/>
                <w:sz w:val="16"/>
                <w:szCs w:val="16"/>
              </w:rPr>
            </w:pPr>
            <w:r>
              <w:rPr>
                <w:rFonts w:ascii="宋体" w:eastAsia="宋体" w:cs="宋体"/>
                <w:sz w:val="16"/>
                <w:szCs w:val="16"/>
              </w:rPr>
              <w:t>财政拨款收入</w:t>
            </w:r>
          </w:p>
        </w:tc>
        <w:tc>
          <w:tcPr>
            <w:tcW w:w="900" w:type="dxa"/>
            <w:vMerge w:val="restart"/>
            <w:noWrap/>
            <w:vAlign w:val="center"/>
          </w:tcPr>
          <w:p w:rsidR="00D43DFD" w:rsidRDefault="003760D3">
            <w:pPr>
              <w:jc w:val="center"/>
              <w:rPr>
                <w:rFonts w:ascii="宋体" w:eastAsia="宋体" w:cs="宋体"/>
                <w:sz w:val="16"/>
                <w:szCs w:val="16"/>
              </w:rPr>
            </w:pPr>
            <w:r>
              <w:rPr>
                <w:rFonts w:ascii="宋体" w:eastAsia="宋体" w:cs="宋体"/>
                <w:sz w:val="16"/>
                <w:szCs w:val="16"/>
              </w:rPr>
              <w:t>上级补助收入</w:t>
            </w:r>
          </w:p>
        </w:tc>
        <w:tc>
          <w:tcPr>
            <w:tcW w:w="720" w:type="dxa"/>
            <w:vMerge w:val="restart"/>
            <w:noWrap/>
            <w:vAlign w:val="center"/>
          </w:tcPr>
          <w:p w:rsidR="00D43DFD" w:rsidRDefault="003760D3">
            <w:pPr>
              <w:jc w:val="center"/>
              <w:rPr>
                <w:rFonts w:ascii="宋体" w:eastAsia="宋体" w:cs="宋体"/>
                <w:sz w:val="16"/>
                <w:szCs w:val="16"/>
              </w:rPr>
            </w:pPr>
            <w:r>
              <w:rPr>
                <w:rFonts w:ascii="宋体" w:eastAsia="宋体" w:cs="宋体"/>
                <w:sz w:val="16"/>
                <w:szCs w:val="16"/>
              </w:rPr>
              <w:t>事业收入</w:t>
            </w:r>
          </w:p>
        </w:tc>
        <w:tc>
          <w:tcPr>
            <w:tcW w:w="720" w:type="dxa"/>
            <w:vMerge w:val="restart"/>
            <w:noWrap/>
            <w:vAlign w:val="center"/>
          </w:tcPr>
          <w:p w:rsidR="00D43DFD" w:rsidRDefault="003760D3">
            <w:pPr>
              <w:jc w:val="center"/>
              <w:rPr>
                <w:rFonts w:ascii="宋体" w:eastAsia="宋体" w:cs="宋体"/>
                <w:sz w:val="16"/>
                <w:szCs w:val="16"/>
              </w:rPr>
            </w:pPr>
            <w:r>
              <w:rPr>
                <w:rFonts w:ascii="宋体" w:eastAsia="宋体" w:cs="宋体"/>
                <w:sz w:val="16"/>
                <w:szCs w:val="16"/>
              </w:rPr>
              <w:t>经营收入</w:t>
            </w:r>
          </w:p>
        </w:tc>
        <w:tc>
          <w:tcPr>
            <w:tcW w:w="975" w:type="dxa"/>
            <w:vMerge w:val="restart"/>
            <w:noWrap/>
            <w:vAlign w:val="center"/>
          </w:tcPr>
          <w:p w:rsidR="00D43DFD" w:rsidRDefault="003760D3">
            <w:pPr>
              <w:jc w:val="center"/>
              <w:rPr>
                <w:rFonts w:ascii="宋体" w:eastAsia="宋体" w:cs="宋体"/>
                <w:sz w:val="16"/>
                <w:szCs w:val="16"/>
              </w:rPr>
            </w:pPr>
            <w:r>
              <w:rPr>
                <w:rFonts w:ascii="宋体" w:eastAsia="宋体" w:cs="宋体"/>
                <w:sz w:val="16"/>
                <w:szCs w:val="16"/>
              </w:rPr>
              <w:t>附属单位上缴收入</w:t>
            </w:r>
          </w:p>
        </w:tc>
        <w:tc>
          <w:tcPr>
            <w:tcW w:w="795" w:type="dxa"/>
            <w:vMerge w:val="restart"/>
            <w:noWrap/>
            <w:vAlign w:val="center"/>
          </w:tcPr>
          <w:p w:rsidR="00D43DFD" w:rsidRDefault="003760D3">
            <w:pPr>
              <w:jc w:val="center"/>
              <w:rPr>
                <w:rFonts w:ascii="宋体" w:eastAsia="宋体" w:cs="宋体"/>
                <w:sz w:val="16"/>
                <w:szCs w:val="16"/>
              </w:rPr>
            </w:pPr>
            <w:r>
              <w:rPr>
                <w:rFonts w:ascii="宋体" w:eastAsia="宋体" w:cs="宋体"/>
                <w:sz w:val="16"/>
                <w:szCs w:val="16"/>
              </w:rPr>
              <w:t>其他收入</w:t>
            </w:r>
          </w:p>
        </w:tc>
      </w:tr>
      <w:tr w:rsidR="00D43DFD">
        <w:trPr>
          <w:trHeight w:val="944"/>
        </w:trPr>
        <w:tc>
          <w:tcPr>
            <w:tcW w:w="1215" w:type="dxa"/>
            <w:noWrap/>
            <w:vAlign w:val="center"/>
          </w:tcPr>
          <w:p w:rsidR="00D43DFD" w:rsidRDefault="003760D3">
            <w:pPr>
              <w:jc w:val="center"/>
              <w:rPr>
                <w:rFonts w:ascii="宋体" w:eastAsia="宋体" w:cs="宋体"/>
                <w:sz w:val="16"/>
                <w:szCs w:val="16"/>
              </w:rPr>
            </w:pPr>
            <w:r>
              <w:rPr>
                <w:rFonts w:ascii="宋体" w:eastAsia="宋体" w:cs="宋体"/>
                <w:spacing w:val="-1"/>
                <w:sz w:val="16"/>
                <w:szCs w:val="16"/>
              </w:rPr>
              <w:t>功能分类科</w:t>
            </w:r>
            <w:r>
              <w:rPr>
                <w:rFonts w:ascii="宋体" w:eastAsia="宋体" w:cs="宋体"/>
                <w:sz w:val="16"/>
                <w:szCs w:val="16"/>
              </w:rPr>
              <w:t xml:space="preserve">目 </w:t>
            </w:r>
            <w:r>
              <w:rPr>
                <w:rFonts w:ascii="宋体" w:eastAsia="宋体" w:cs="宋体"/>
                <w:spacing w:val="2"/>
                <w:sz w:val="16"/>
                <w:szCs w:val="16"/>
              </w:rPr>
              <w:t>编</w:t>
            </w:r>
            <w:r>
              <w:rPr>
                <w:rFonts w:ascii="宋体" w:eastAsia="宋体" w:cs="宋体"/>
                <w:spacing w:val="1"/>
                <w:sz w:val="16"/>
                <w:szCs w:val="16"/>
              </w:rPr>
              <w:t>码</w:t>
            </w:r>
          </w:p>
        </w:tc>
        <w:tc>
          <w:tcPr>
            <w:tcW w:w="2760" w:type="dxa"/>
            <w:noWrap/>
            <w:vAlign w:val="center"/>
          </w:tcPr>
          <w:p w:rsidR="00D43DFD" w:rsidRDefault="003760D3">
            <w:pPr>
              <w:jc w:val="center"/>
              <w:rPr>
                <w:rFonts w:ascii="宋体" w:eastAsia="宋体" w:cs="宋体"/>
                <w:sz w:val="16"/>
                <w:szCs w:val="16"/>
              </w:rPr>
            </w:pPr>
            <w:r>
              <w:rPr>
                <w:rFonts w:ascii="宋体" w:eastAsia="宋体" w:cs="宋体"/>
                <w:sz w:val="16"/>
                <w:szCs w:val="16"/>
              </w:rPr>
              <w:t>科目名称</w:t>
            </w:r>
          </w:p>
        </w:tc>
        <w:tc>
          <w:tcPr>
            <w:tcW w:w="1140" w:type="dxa"/>
            <w:vMerge/>
            <w:noWrap/>
            <w:tcFitText/>
            <w:vAlign w:val="center"/>
          </w:tcPr>
          <w:p w:rsidR="00D43DFD" w:rsidRDefault="00D43DFD"/>
        </w:tc>
        <w:tc>
          <w:tcPr>
            <w:tcW w:w="1185" w:type="dxa"/>
            <w:vMerge/>
            <w:noWrap/>
            <w:tcFitText/>
            <w:vAlign w:val="center"/>
          </w:tcPr>
          <w:p w:rsidR="00D43DFD" w:rsidRDefault="00D43DFD"/>
        </w:tc>
        <w:tc>
          <w:tcPr>
            <w:tcW w:w="900" w:type="dxa"/>
            <w:vMerge/>
            <w:noWrap/>
            <w:tcFitText/>
            <w:vAlign w:val="center"/>
          </w:tcPr>
          <w:p w:rsidR="00D43DFD" w:rsidRDefault="00D43DFD"/>
        </w:tc>
        <w:tc>
          <w:tcPr>
            <w:tcW w:w="720" w:type="dxa"/>
            <w:vMerge/>
            <w:noWrap/>
            <w:tcFitText/>
            <w:vAlign w:val="center"/>
          </w:tcPr>
          <w:p w:rsidR="00D43DFD" w:rsidRDefault="00D43DFD"/>
        </w:tc>
        <w:tc>
          <w:tcPr>
            <w:tcW w:w="720" w:type="dxa"/>
            <w:vMerge/>
            <w:noWrap/>
            <w:tcFitText/>
            <w:vAlign w:val="center"/>
          </w:tcPr>
          <w:p w:rsidR="00D43DFD" w:rsidRDefault="00D43DFD"/>
        </w:tc>
        <w:tc>
          <w:tcPr>
            <w:tcW w:w="975" w:type="dxa"/>
            <w:vMerge/>
            <w:noWrap/>
            <w:tcFitText/>
            <w:vAlign w:val="center"/>
          </w:tcPr>
          <w:p w:rsidR="00D43DFD" w:rsidRDefault="00D43DFD"/>
        </w:tc>
        <w:tc>
          <w:tcPr>
            <w:tcW w:w="795" w:type="dxa"/>
            <w:vMerge/>
            <w:noWrap/>
            <w:tcFitText/>
            <w:vAlign w:val="center"/>
          </w:tcPr>
          <w:p w:rsidR="00D43DFD" w:rsidRDefault="00D43DFD"/>
        </w:tc>
      </w:tr>
      <w:tr w:rsidR="00D43DFD">
        <w:trPr>
          <w:trHeight w:val="299"/>
        </w:trPr>
        <w:tc>
          <w:tcPr>
            <w:tcW w:w="3975" w:type="dxa"/>
            <w:gridSpan w:val="2"/>
            <w:noWrap/>
            <w:vAlign w:val="center"/>
          </w:tcPr>
          <w:p w:rsidR="00D43DFD" w:rsidRDefault="003760D3">
            <w:pPr>
              <w:pStyle w:val="8510"/>
              <w:jc w:val="center"/>
              <w:rPr>
                <w:rFonts w:ascii="宋体" w:eastAsia="宋体" w:cs="宋体"/>
                <w:sz w:val="16"/>
                <w:szCs w:val="16"/>
              </w:rPr>
            </w:pPr>
            <w:r>
              <w:rPr>
                <w:rFonts w:ascii="宋体" w:eastAsia="宋体" w:cs="宋体"/>
                <w:sz w:val="16"/>
                <w:szCs w:val="16"/>
              </w:rPr>
              <w:t>栏次</w:t>
            </w:r>
          </w:p>
        </w:tc>
        <w:tc>
          <w:tcPr>
            <w:tcW w:w="1140" w:type="dxa"/>
            <w:noWrap/>
            <w:vAlign w:val="center"/>
          </w:tcPr>
          <w:p w:rsidR="00D43DFD" w:rsidRDefault="003760D3">
            <w:pPr>
              <w:jc w:val="center"/>
              <w:rPr>
                <w:rFonts w:ascii="宋体" w:eastAsia="宋体" w:cs="宋体"/>
                <w:sz w:val="16"/>
                <w:szCs w:val="16"/>
              </w:rPr>
            </w:pPr>
            <w:r>
              <w:rPr>
                <w:rFonts w:ascii="宋体" w:eastAsia="宋体" w:cs="宋体"/>
                <w:sz w:val="16"/>
                <w:szCs w:val="16"/>
              </w:rPr>
              <w:t>1</w:t>
            </w:r>
          </w:p>
        </w:tc>
        <w:tc>
          <w:tcPr>
            <w:tcW w:w="1185" w:type="dxa"/>
            <w:noWrap/>
            <w:vAlign w:val="center"/>
          </w:tcPr>
          <w:p w:rsidR="00D43DFD" w:rsidRDefault="003760D3">
            <w:pPr>
              <w:jc w:val="center"/>
              <w:rPr>
                <w:rFonts w:ascii="宋体" w:eastAsia="宋体" w:cs="宋体"/>
                <w:sz w:val="16"/>
                <w:szCs w:val="16"/>
              </w:rPr>
            </w:pPr>
            <w:r>
              <w:rPr>
                <w:rFonts w:ascii="宋体" w:eastAsia="宋体" w:cs="宋体"/>
                <w:sz w:val="16"/>
                <w:szCs w:val="16"/>
              </w:rPr>
              <w:t>2</w:t>
            </w:r>
          </w:p>
        </w:tc>
        <w:tc>
          <w:tcPr>
            <w:tcW w:w="900" w:type="dxa"/>
            <w:noWrap/>
            <w:vAlign w:val="center"/>
          </w:tcPr>
          <w:p w:rsidR="00D43DFD" w:rsidRDefault="003760D3">
            <w:pPr>
              <w:jc w:val="center"/>
              <w:rPr>
                <w:rFonts w:ascii="宋体" w:eastAsia="宋体" w:cs="宋体"/>
                <w:sz w:val="16"/>
                <w:szCs w:val="16"/>
              </w:rPr>
            </w:pPr>
            <w:r>
              <w:rPr>
                <w:rFonts w:ascii="宋体" w:eastAsia="宋体" w:cs="宋体"/>
                <w:sz w:val="16"/>
                <w:szCs w:val="16"/>
              </w:rPr>
              <w:t>3</w:t>
            </w:r>
          </w:p>
        </w:tc>
        <w:tc>
          <w:tcPr>
            <w:tcW w:w="720" w:type="dxa"/>
            <w:noWrap/>
            <w:vAlign w:val="center"/>
          </w:tcPr>
          <w:p w:rsidR="00D43DFD" w:rsidRDefault="003760D3">
            <w:pPr>
              <w:jc w:val="center"/>
              <w:rPr>
                <w:rFonts w:ascii="宋体" w:eastAsia="宋体" w:cs="宋体"/>
                <w:sz w:val="16"/>
                <w:szCs w:val="16"/>
              </w:rPr>
            </w:pPr>
            <w:r>
              <w:rPr>
                <w:rFonts w:ascii="宋体" w:eastAsia="宋体" w:cs="宋体"/>
                <w:sz w:val="16"/>
                <w:szCs w:val="16"/>
              </w:rPr>
              <w:t>4</w:t>
            </w:r>
          </w:p>
        </w:tc>
        <w:tc>
          <w:tcPr>
            <w:tcW w:w="720" w:type="dxa"/>
            <w:noWrap/>
            <w:vAlign w:val="center"/>
          </w:tcPr>
          <w:p w:rsidR="00D43DFD" w:rsidRDefault="003760D3">
            <w:pPr>
              <w:jc w:val="center"/>
              <w:rPr>
                <w:rFonts w:ascii="宋体" w:eastAsia="宋体" w:cs="宋体"/>
                <w:sz w:val="16"/>
                <w:szCs w:val="16"/>
              </w:rPr>
            </w:pPr>
            <w:r>
              <w:rPr>
                <w:rFonts w:ascii="宋体" w:eastAsia="宋体" w:cs="宋体"/>
                <w:sz w:val="16"/>
                <w:szCs w:val="16"/>
              </w:rPr>
              <w:t>5</w:t>
            </w:r>
          </w:p>
        </w:tc>
        <w:tc>
          <w:tcPr>
            <w:tcW w:w="975" w:type="dxa"/>
            <w:noWrap/>
            <w:vAlign w:val="center"/>
          </w:tcPr>
          <w:p w:rsidR="00D43DFD" w:rsidRDefault="003760D3">
            <w:pPr>
              <w:jc w:val="center"/>
              <w:rPr>
                <w:rFonts w:ascii="宋体" w:eastAsia="宋体" w:cs="宋体"/>
                <w:sz w:val="16"/>
                <w:szCs w:val="16"/>
              </w:rPr>
            </w:pPr>
            <w:r>
              <w:rPr>
                <w:rFonts w:ascii="宋体" w:eastAsia="宋体" w:cs="宋体"/>
                <w:sz w:val="16"/>
                <w:szCs w:val="16"/>
              </w:rPr>
              <w:t>6</w:t>
            </w:r>
          </w:p>
        </w:tc>
        <w:tc>
          <w:tcPr>
            <w:tcW w:w="795" w:type="dxa"/>
            <w:noWrap/>
            <w:vAlign w:val="center"/>
          </w:tcPr>
          <w:p w:rsidR="00D43DFD" w:rsidRDefault="003760D3">
            <w:pPr>
              <w:jc w:val="center"/>
              <w:rPr>
                <w:rFonts w:ascii="宋体" w:eastAsia="宋体" w:cs="宋体"/>
                <w:sz w:val="16"/>
                <w:szCs w:val="16"/>
              </w:rPr>
            </w:pPr>
            <w:r>
              <w:rPr>
                <w:rFonts w:ascii="宋体" w:eastAsia="宋体" w:cs="宋体"/>
                <w:sz w:val="16"/>
                <w:szCs w:val="16"/>
              </w:rPr>
              <w:t>7</w:t>
            </w:r>
          </w:p>
        </w:tc>
      </w:tr>
      <w:tr w:rsidR="00D43DFD">
        <w:trPr>
          <w:trHeight w:val="299"/>
        </w:trPr>
        <w:tc>
          <w:tcPr>
            <w:tcW w:w="3975" w:type="dxa"/>
            <w:gridSpan w:val="2"/>
            <w:noWrap/>
            <w:vAlign w:val="center"/>
          </w:tcPr>
          <w:p w:rsidR="00D43DFD" w:rsidRDefault="003760D3">
            <w:pPr>
              <w:pStyle w:val="8510"/>
              <w:jc w:val="center"/>
              <w:rPr>
                <w:rFonts w:ascii="宋体" w:eastAsia="宋体" w:cs="宋体"/>
                <w:sz w:val="16"/>
                <w:szCs w:val="16"/>
              </w:rPr>
            </w:pPr>
            <w:r>
              <w:rPr>
                <w:rFonts w:ascii="宋体" w:eastAsia="宋体" w:cs="宋体"/>
                <w:sz w:val="16"/>
                <w:szCs w:val="16"/>
              </w:rPr>
              <w:t>项目</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5,882.86</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5,394.93</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3760D3">
            <w:pPr>
              <w:jc w:val="right"/>
              <w:rPr>
                <w:rFonts w:ascii="宋体" w:eastAsia="宋体" w:cs="宋体"/>
                <w:sz w:val="16"/>
                <w:szCs w:val="16"/>
              </w:rPr>
            </w:pPr>
            <w:r>
              <w:rPr>
                <w:rFonts w:ascii="宋体" w:eastAsia="宋体" w:cs="宋体"/>
                <w:sz w:val="16"/>
                <w:szCs w:val="16"/>
              </w:rPr>
              <w:t>487.93</w:t>
            </w: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201</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一般公共服务支出</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3,613.85</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3,125.92</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3760D3">
            <w:pPr>
              <w:jc w:val="right"/>
              <w:rPr>
                <w:rFonts w:ascii="宋体" w:eastAsia="宋体" w:cs="宋体"/>
                <w:sz w:val="16"/>
                <w:szCs w:val="16"/>
              </w:rPr>
            </w:pPr>
            <w:r>
              <w:rPr>
                <w:rFonts w:ascii="宋体" w:eastAsia="宋体" w:cs="宋体"/>
                <w:sz w:val="16"/>
                <w:szCs w:val="16"/>
              </w:rPr>
              <w:t>487.93</w:t>
            </w: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20109</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海关事务</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3,613.85</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3,125.92</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3760D3">
            <w:pPr>
              <w:jc w:val="right"/>
              <w:rPr>
                <w:rFonts w:ascii="宋体" w:eastAsia="宋体" w:cs="宋体"/>
                <w:sz w:val="16"/>
                <w:szCs w:val="16"/>
              </w:rPr>
            </w:pPr>
            <w:r>
              <w:rPr>
                <w:rFonts w:ascii="宋体" w:eastAsia="宋体" w:cs="宋体"/>
                <w:sz w:val="16"/>
                <w:szCs w:val="16"/>
              </w:rPr>
              <w:t>487.93</w:t>
            </w: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2010901</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行政运行</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2,808.77</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2,503.84</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3760D3">
            <w:pPr>
              <w:jc w:val="right"/>
              <w:rPr>
                <w:rFonts w:ascii="宋体" w:eastAsia="宋体" w:cs="宋体"/>
                <w:sz w:val="16"/>
                <w:szCs w:val="16"/>
              </w:rPr>
            </w:pPr>
            <w:r>
              <w:rPr>
                <w:rFonts w:ascii="宋体" w:eastAsia="宋体" w:cs="宋体"/>
                <w:sz w:val="16"/>
                <w:szCs w:val="16"/>
              </w:rPr>
              <w:t>304.93</w:t>
            </w: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2010902</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一般行政管理事务</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229.00</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46.00</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3760D3">
            <w:pPr>
              <w:jc w:val="right"/>
              <w:rPr>
                <w:rFonts w:ascii="宋体" w:eastAsia="宋体" w:cs="宋体"/>
                <w:sz w:val="16"/>
                <w:szCs w:val="16"/>
              </w:rPr>
            </w:pPr>
            <w:r>
              <w:rPr>
                <w:rFonts w:ascii="宋体" w:eastAsia="宋体" w:cs="宋体"/>
                <w:sz w:val="16"/>
                <w:szCs w:val="16"/>
              </w:rPr>
              <w:t>183.00</w:t>
            </w: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2010905</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缉私办案</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22.80</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22.80</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2010909</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海关关务</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473.28</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473.28</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2010912</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检验检疫</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80.00</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80.00</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204</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公共安全支出</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731.71</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731.71</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20410</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缉私警察</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731.71</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731.71</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2041001</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行政运行</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656.11</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656.11</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2041006</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信息化建设</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7.00</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7.00</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2041007</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缉私业务</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68.60</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68.60</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208</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社会保障和就业支出</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644.21</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644.21</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20805</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行政事业单位养老支出</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644.21</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644.21</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2080501</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行政单位离退休</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48.08</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48.08</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2080505</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机关事业单位基本养老保险缴费支出</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462.68</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462.68</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2080506</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机关事业单位职业年金缴费支出</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133.45</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133.45</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210</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卫生健康支出</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212.63</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212.63</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21011</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行政事业单位医疗</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212.63</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212.63</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2101101</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行政单位医疗</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123.05</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123.05</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2101103</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公务员医疗补助</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88.00</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88.00</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2101199</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其他行政事业单位医疗支出</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1.58</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1.58</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221</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住房保障支出</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670.46</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670.46</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22102</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住房改革支出</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670.46</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670.46</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2210201</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住房公积金</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372.97</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372.97</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2210203</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购房补贴</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297.49</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297.49</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229</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其他支出</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10.00</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10.00</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22998</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超长期特别国债安排的其他支出</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10.00</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10.00</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r w:rsidR="00D43DFD">
        <w:trPr>
          <w:trHeight w:val="314"/>
        </w:trPr>
        <w:tc>
          <w:tcPr>
            <w:tcW w:w="1215" w:type="dxa"/>
            <w:noWrap/>
            <w:vAlign w:val="center"/>
          </w:tcPr>
          <w:p w:rsidR="00D43DFD" w:rsidRDefault="003760D3">
            <w:pPr>
              <w:rPr>
                <w:rFonts w:ascii="宋体" w:eastAsia="宋体" w:cs="宋体"/>
                <w:sz w:val="16"/>
                <w:szCs w:val="16"/>
              </w:rPr>
            </w:pPr>
            <w:r>
              <w:rPr>
                <w:rFonts w:ascii="宋体" w:eastAsia="宋体" w:cs="宋体"/>
                <w:sz w:val="16"/>
                <w:szCs w:val="16"/>
              </w:rPr>
              <w:t>2299899</w:t>
            </w:r>
          </w:p>
        </w:tc>
        <w:tc>
          <w:tcPr>
            <w:tcW w:w="2760" w:type="dxa"/>
            <w:noWrap/>
            <w:vAlign w:val="center"/>
          </w:tcPr>
          <w:p w:rsidR="00D43DFD" w:rsidRDefault="003760D3">
            <w:pPr>
              <w:rPr>
                <w:rFonts w:ascii="宋体" w:eastAsia="宋体" w:cs="宋体"/>
                <w:sz w:val="16"/>
                <w:szCs w:val="16"/>
              </w:rPr>
            </w:pPr>
            <w:r>
              <w:rPr>
                <w:rFonts w:ascii="宋体" w:eastAsia="宋体" w:cs="宋体"/>
                <w:sz w:val="16"/>
                <w:szCs w:val="16"/>
              </w:rPr>
              <w:t xml:space="preserve">  其他支出</w:t>
            </w:r>
          </w:p>
        </w:tc>
        <w:tc>
          <w:tcPr>
            <w:tcW w:w="1140" w:type="dxa"/>
            <w:noWrap/>
            <w:vAlign w:val="center"/>
          </w:tcPr>
          <w:p w:rsidR="00D43DFD" w:rsidRDefault="003760D3">
            <w:pPr>
              <w:jc w:val="right"/>
              <w:rPr>
                <w:rFonts w:ascii="宋体" w:eastAsia="宋体" w:cs="宋体"/>
                <w:sz w:val="16"/>
                <w:szCs w:val="16"/>
              </w:rPr>
            </w:pPr>
            <w:r>
              <w:rPr>
                <w:rFonts w:ascii="宋体" w:eastAsia="宋体" w:cs="宋体"/>
                <w:sz w:val="16"/>
                <w:szCs w:val="16"/>
              </w:rPr>
              <w:t>10.00</w:t>
            </w:r>
          </w:p>
        </w:tc>
        <w:tc>
          <w:tcPr>
            <w:tcW w:w="1185" w:type="dxa"/>
            <w:noWrap/>
            <w:vAlign w:val="center"/>
          </w:tcPr>
          <w:p w:rsidR="00D43DFD" w:rsidRDefault="003760D3">
            <w:pPr>
              <w:jc w:val="right"/>
              <w:rPr>
                <w:rFonts w:ascii="宋体" w:eastAsia="宋体" w:cs="宋体"/>
                <w:sz w:val="16"/>
                <w:szCs w:val="16"/>
              </w:rPr>
            </w:pPr>
            <w:r>
              <w:rPr>
                <w:rFonts w:ascii="宋体" w:eastAsia="宋体" w:cs="宋体"/>
                <w:sz w:val="16"/>
                <w:szCs w:val="16"/>
              </w:rPr>
              <w:t>10.00</w:t>
            </w:r>
          </w:p>
        </w:tc>
        <w:tc>
          <w:tcPr>
            <w:tcW w:w="90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720" w:type="dxa"/>
            <w:noWrap/>
            <w:vAlign w:val="center"/>
          </w:tcPr>
          <w:p w:rsidR="00D43DFD" w:rsidRDefault="00D43DFD">
            <w:pPr>
              <w:jc w:val="right"/>
              <w:rPr>
                <w:rFonts w:ascii="宋体" w:eastAsia="宋体" w:cs="宋体"/>
                <w:sz w:val="16"/>
                <w:szCs w:val="16"/>
              </w:rPr>
            </w:pPr>
          </w:p>
        </w:tc>
        <w:tc>
          <w:tcPr>
            <w:tcW w:w="975" w:type="dxa"/>
            <w:noWrap/>
            <w:vAlign w:val="center"/>
          </w:tcPr>
          <w:p w:rsidR="00D43DFD" w:rsidRDefault="00D43DFD">
            <w:pPr>
              <w:jc w:val="right"/>
              <w:rPr>
                <w:rFonts w:ascii="宋体" w:eastAsia="宋体" w:cs="宋体"/>
                <w:sz w:val="16"/>
                <w:szCs w:val="16"/>
              </w:rPr>
            </w:pPr>
          </w:p>
        </w:tc>
        <w:tc>
          <w:tcPr>
            <w:tcW w:w="795" w:type="dxa"/>
            <w:noWrap/>
            <w:vAlign w:val="center"/>
          </w:tcPr>
          <w:p w:rsidR="00D43DFD" w:rsidRDefault="00D43DFD">
            <w:pPr>
              <w:jc w:val="right"/>
              <w:rPr>
                <w:rFonts w:ascii="宋体" w:eastAsia="宋体" w:cs="宋体"/>
                <w:sz w:val="16"/>
                <w:szCs w:val="16"/>
              </w:rPr>
            </w:pPr>
          </w:p>
        </w:tc>
      </w:tr>
    </w:tbl>
    <w:p w:rsidR="00D43DFD" w:rsidRDefault="003760D3">
      <w:pPr>
        <w:spacing w:before="31" w:line="228" w:lineRule="auto"/>
        <w:ind w:left="128"/>
        <w:rPr>
          <w:rFonts w:ascii="宋体" w:eastAsia="宋体" w:cs="宋体"/>
          <w:sz w:val="22"/>
          <w:szCs w:val="22"/>
        </w:rPr>
      </w:pPr>
      <w:r>
        <w:rPr>
          <w:rFonts w:ascii="宋体" w:eastAsia="宋体" w:cs="宋体"/>
          <w:spacing w:val="-1"/>
          <w:sz w:val="22"/>
          <w:szCs w:val="22"/>
        </w:rPr>
        <w:t>注：本</w:t>
      </w:r>
      <w:r>
        <w:rPr>
          <w:rFonts w:ascii="宋体" w:eastAsia="宋体" w:cs="宋体"/>
          <w:sz w:val="22"/>
          <w:szCs w:val="22"/>
        </w:rPr>
        <w:t>表反映部门本年度取得的各项收入情况。</w:t>
      </w:r>
    </w:p>
    <w:p w:rsidR="00D43DFD" w:rsidRDefault="00D43DFD">
      <w:pPr>
        <w:sectPr w:rsidR="00D43DFD">
          <w:type w:val="continuous"/>
          <w:pgSz w:w="11911" w:h="16841"/>
          <w:pgMar w:top="807" w:right="865" w:bottom="933" w:left="1022" w:header="0" w:footer="756" w:gutter="0"/>
          <w:cols w:space="720"/>
          <w:docGrid w:linePitch="312"/>
        </w:sectPr>
      </w:pPr>
    </w:p>
    <w:p w:rsidR="00D43DFD" w:rsidRDefault="00D43DFD">
      <w:pPr>
        <w:pStyle w:val="2210109"/>
        <w:jc w:val="center"/>
        <w:rPr>
          <w:sz w:val="32"/>
          <w:szCs w:val="32"/>
        </w:rPr>
      </w:pPr>
    </w:p>
    <w:p w:rsidR="00D43DFD" w:rsidRDefault="00D43DFD">
      <w:pPr>
        <w:pStyle w:val="2210109"/>
        <w:rPr>
          <w:sz w:val="32"/>
          <w:szCs w:val="32"/>
        </w:rPr>
      </w:pPr>
    </w:p>
    <w:p w:rsidR="00D43DFD" w:rsidRDefault="00D43DFD">
      <w:pPr>
        <w:pStyle w:val="2210109"/>
        <w:rPr>
          <w:sz w:val="32"/>
          <w:szCs w:val="32"/>
        </w:rPr>
      </w:pPr>
    </w:p>
    <w:p w:rsidR="00D43DFD" w:rsidRDefault="003760D3">
      <w:pPr>
        <w:pStyle w:val="2210109"/>
        <w:rPr>
          <w:sz w:val="22"/>
          <w:szCs w:val="22"/>
        </w:rPr>
      </w:pPr>
      <w:r>
        <w:rPr>
          <w:rFonts w:hint="eastAsia"/>
          <w:sz w:val="22"/>
          <w:szCs w:val="22"/>
        </w:rPr>
        <w:t>单位：中华人民共和国延吉海关本级</w:t>
      </w:r>
    </w:p>
    <w:p w:rsidR="00D43DFD" w:rsidRDefault="003760D3">
      <w:pPr>
        <w:pStyle w:val="2210109"/>
        <w:rPr>
          <w:sz w:val="30"/>
          <w:szCs w:val="30"/>
        </w:rPr>
      </w:pPr>
      <w:r>
        <w:rPr>
          <w:rFonts w:hint="eastAsia"/>
          <w:sz w:val="30"/>
          <w:szCs w:val="30"/>
        </w:rPr>
        <w:lastRenderedPageBreak/>
        <w:t>支出决算表</w:t>
      </w:r>
    </w:p>
    <w:p w:rsidR="00D43DFD" w:rsidRDefault="00D43DFD">
      <w:pPr>
        <w:pStyle w:val="2210109"/>
        <w:jc w:val="right"/>
        <w:rPr>
          <w:rFonts w:ascii="宋体"/>
          <w:sz w:val="20"/>
          <w:szCs w:val="20"/>
        </w:rPr>
      </w:pPr>
    </w:p>
    <w:p w:rsidR="00D43DFD" w:rsidRDefault="003760D3">
      <w:pPr>
        <w:pStyle w:val="2210109"/>
        <w:jc w:val="right"/>
        <w:rPr>
          <w:rFonts w:ascii="宋体"/>
          <w:sz w:val="20"/>
          <w:szCs w:val="20"/>
        </w:rPr>
      </w:pPr>
      <w:r>
        <w:rPr>
          <w:rFonts w:ascii="宋体" w:hint="eastAsia"/>
          <w:sz w:val="20"/>
          <w:szCs w:val="20"/>
        </w:rPr>
        <w:t>公开03表</w:t>
      </w:r>
    </w:p>
    <w:p w:rsidR="00D43DFD" w:rsidRDefault="00D43DFD">
      <w:pPr>
        <w:pStyle w:val="2210109"/>
      </w:pPr>
    </w:p>
    <w:p w:rsidR="00D43DFD" w:rsidRDefault="003760D3">
      <w:pPr>
        <w:pStyle w:val="2210109"/>
        <w:snapToGrid w:val="0"/>
        <w:jc w:val="center"/>
        <w:rPr>
          <w:sz w:val="20"/>
          <w:szCs w:val="20"/>
        </w:rPr>
        <w:sectPr w:rsidR="00D43DFD">
          <w:headerReference w:type="default" r:id="rId14"/>
          <w:footerReference w:type="default" r:id="rId15"/>
          <w:pgSz w:w="11911" w:h="16841"/>
          <w:pgMar w:top="807" w:right="865" w:bottom="934" w:left="1022" w:header="0" w:footer="756" w:gutter="0"/>
          <w:cols w:num="2" w:space="100" w:equalWidth="0">
            <w:col w:w="4344" w:space="100"/>
            <w:col w:w="5580"/>
          </w:cols>
          <w:docGrid w:linePitch="312"/>
        </w:sectPr>
      </w:pPr>
      <w:r>
        <w:rPr>
          <w:rFonts w:hint="eastAsia"/>
        </w:rPr>
        <w:t xml:space="preserve">                                                                              </w:t>
      </w:r>
      <w:r>
        <w:rPr>
          <w:rFonts w:hint="eastAsia"/>
        </w:rPr>
        <w:t>金额单位：万元</w:t>
      </w:r>
      <w:r>
        <w:rPr>
          <w:rFonts w:hint="eastAsia"/>
        </w:rPr>
        <w:t xml:space="preserve">   </w:t>
      </w:r>
    </w:p>
    <w:p w:rsidR="00D43DFD" w:rsidRDefault="00D43DFD">
      <w:pPr>
        <w:spacing w:line="24" w:lineRule="exact"/>
      </w:pPr>
    </w:p>
    <w:p w:rsidR="00D43DFD" w:rsidRDefault="00D43DFD">
      <w:pPr>
        <w:spacing w:line="14" w:lineRule="auto"/>
        <w:rPr>
          <w:sz w:val="2"/>
        </w:rPr>
      </w:pPr>
    </w:p>
    <w:tbl>
      <w:tblPr>
        <w:tblW w:w="10176" w:type="dxa"/>
        <w:tblInd w:w="53" w:type="dxa"/>
        <w:tblLayout w:type="fixed"/>
        <w:tblLook w:val="0000"/>
      </w:tblPr>
      <w:tblGrid>
        <w:gridCol w:w="1213"/>
        <w:gridCol w:w="2768"/>
        <w:gridCol w:w="1260"/>
        <w:gridCol w:w="1050"/>
        <w:gridCol w:w="1050"/>
        <w:gridCol w:w="841"/>
        <w:gridCol w:w="945"/>
        <w:gridCol w:w="1049"/>
      </w:tblGrid>
      <w:tr w:rsidR="00D43DFD">
        <w:trPr>
          <w:trHeight w:val="314"/>
        </w:trPr>
        <w:tc>
          <w:tcPr>
            <w:tcW w:w="398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z w:val="16"/>
              </w:rPr>
              <w:t>项目</w:t>
            </w:r>
          </w:p>
        </w:tc>
        <w:tc>
          <w:tcPr>
            <w:tcW w:w="126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z w:val="16"/>
              </w:rPr>
              <w:t>本年支出合计</w:t>
            </w:r>
          </w:p>
        </w:tc>
        <w:tc>
          <w:tcPr>
            <w:tcW w:w="10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z w:val="16"/>
              </w:rPr>
              <w:t>基本支出</w:t>
            </w:r>
          </w:p>
        </w:tc>
        <w:tc>
          <w:tcPr>
            <w:tcW w:w="10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z w:val="16"/>
              </w:rPr>
              <w:t>项目支出</w:t>
            </w:r>
          </w:p>
        </w:tc>
        <w:tc>
          <w:tcPr>
            <w:tcW w:w="84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z w:val="16"/>
              </w:rPr>
              <w:t>上缴上级支出</w:t>
            </w:r>
          </w:p>
        </w:tc>
        <w:tc>
          <w:tcPr>
            <w:tcW w:w="94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z w:val="16"/>
              </w:rPr>
              <w:t>经营支出</w:t>
            </w:r>
          </w:p>
        </w:tc>
        <w:tc>
          <w:tcPr>
            <w:tcW w:w="1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pStyle w:val="8610"/>
              <w:jc w:val="center"/>
              <w:rPr>
                <w:rFonts w:ascii="宋体" w:eastAsia="宋体" w:cs="宋体"/>
                <w:sz w:val="16"/>
              </w:rPr>
            </w:pPr>
            <w:r>
              <w:rPr>
                <w:rFonts w:ascii="宋体" w:eastAsia="宋体" w:cs="宋体"/>
                <w:sz w:val="16"/>
              </w:rPr>
              <w:t>对附属单位补助支出</w:t>
            </w:r>
          </w:p>
        </w:tc>
      </w:tr>
      <w:tr w:rsidR="00D43DFD">
        <w:trPr>
          <w:trHeight w:val="94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pacing w:val="-1"/>
                <w:sz w:val="16"/>
                <w:szCs w:val="16"/>
              </w:rPr>
              <w:t>功能分类科</w:t>
            </w:r>
            <w:r>
              <w:rPr>
                <w:rFonts w:ascii="宋体" w:eastAsia="宋体" w:cs="宋体"/>
                <w:sz w:val="16"/>
                <w:szCs w:val="16"/>
              </w:rPr>
              <w:t xml:space="preserve">目 </w:t>
            </w:r>
            <w:r>
              <w:rPr>
                <w:rFonts w:ascii="宋体" w:eastAsia="宋体" w:cs="宋体"/>
                <w:spacing w:val="2"/>
                <w:sz w:val="16"/>
                <w:szCs w:val="16"/>
              </w:rPr>
              <w:t>编</w:t>
            </w:r>
            <w:r>
              <w:rPr>
                <w:rFonts w:ascii="宋体" w:eastAsia="宋体" w:cs="宋体"/>
                <w:spacing w:val="1"/>
                <w:sz w:val="16"/>
                <w:szCs w:val="16"/>
              </w:rPr>
              <w:t>码</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z w:val="16"/>
              </w:rPr>
              <w:t>科目名称</w:t>
            </w:r>
          </w:p>
        </w:tc>
        <w:tc>
          <w:tcPr>
            <w:tcW w:w="1260" w:type="dxa"/>
            <w:vMerge/>
            <w:tcBorders>
              <w:top w:val="single" w:sz="6" w:space="0" w:color="auto"/>
              <w:left w:val="single" w:sz="6" w:space="0" w:color="auto"/>
              <w:bottom w:val="single" w:sz="6" w:space="0" w:color="auto"/>
              <w:right w:val="single" w:sz="6" w:space="0" w:color="auto"/>
              <w:tl2br w:val="nil"/>
              <w:tr2bl w:val="nil"/>
            </w:tcBorders>
            <w:noWrap/>
            <w:tcFitText/>
            <w:vAlign w:val="center"/>
          </w:tcPr>
          <w:p w:rsidR="00D43DFD" w:rsidRDefault="00D43DFD"/>
        </w:tc>
        <w:tc>
          <w:tcPr>
            <w:tcW w:w="1050" w:type="dxa"/>
            <w:vMerge/>
            <w:tcBorders>
              <w:top w:val="single" w:sz="6" w:space="0" w:color="auto"/>
              <w:left w:val="single" w:sz="6" w:space="0" w:color="auto"/>
              <w:bottom w:val="single" w:sz="6" w:space="0" w:color="auto"/>
              <w:right w:val="single" w:sz="6" w:space="0" w:color="auto"/>
              <w:tl2br w:val="nil"/>
              <w:tr2bl w:val="nil"/>
            </w:tcBorders>
            <w:noWrap/>
            <w:tcFitText/>
            <w:vAlign w:val="center"/>
          </w:tcPr>
          <w:p w:rsidR="00D43DFD" w:rsidRDefault="00D43DFD"/>
        </w:tc>
        <w:tc>
          <w:tcPr>
            <w:tcW w:w="1050" w:type="dxa"/>
            <w:vMerge/>
            <w:tcBorders>
              <w:top w:val="single" w:sz="6" w:space="0" w:color="auto"/>
              <w:left w:val="single" w:sz="6" w:space="0" w:color="auto"/>
              <w:bottom w:val="single" w:sz="6" w:space="0" w:color="auto"/>
              <w:right w:val="single" w:sz="6" w:space="0" w:color="auto"/>
              <w:tl2br w:val="nil"/>
              <w:tr2bl w:val="nil"/>
            </w:tcBorders>
            <w:noWrap/>
            <w:tcFitText/>
            <w:vAlign w:val="center"/>
          </w:tcPr>
          <w:p w:rsidR="00D43DFD" w:rsidRDefault="00D43DFD"/>
        </w:tc>
        <w:tc>
          <w:tcPr>
            <w:tcW w:w="841" w:type="dxa"/>
            <w:vMerge/>
            <w:tcBorders>
              <w:top w:val="single" w:sz="6" w:space="0" w:color="auto"/>
              <w:left w:val="single" w:sz="6" w:space="0" w:color="auto"/>
              <w:bottom w:val="single" w:sz="6" w:space="0" w:color="auto"/>
              <w:right w:val="single" w:sz="6" w:space="0" w:color="auto"/>
              <w:tl2br w:val="nil"/>
              <w:tr2bl w:val="nil"/>
            </w:tcBorders>
            <w:noWrap/>
            <w:tcFitText/>
            <w:vAlign w:val="center"/>
          </w:tcPr>
          <w:p w:rsidR="00D43DFD" w:rsidRDefault="00D43DFD"/>
        </w:tc>
        <w:tc>
          <w:tcPr>
            <w:tcW w:w="945" w:type="dxa"/>
            <w:vMerge/>
            <w:tcBorders>
              <w:top w:val="single" w:sz="6" w:space="0" w:color="auto"/>
              <w:left w:val="single" w:sz="6" w:space="0" w:color="auto"/>
              <w:bottom w:val="single" w:sz="6" w:space="0" w:color="auto"/>
              <w:right w:val="single" w:sz="6" w:space="0" w:color="auto"/>
              <w:tl2br w:val="nil"/>
              <w:tr2bl w:val="nil"/>
            </w:tcBorders>
            <w:noWrap/>
            <w:tcFitText/>
            <w:vAlign w:val="center"/>
          </w:tcPr>
          <w:p w:rsidR="00D43DFD" w:rsidRDefault="00D43DFD"/>
        </w:tc>
        <w:tc>
          <w:tcPr>
            <w:tcW w:w="1470" w:type="dxa"/>
            <w:vMerge/>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tc>
      </w:tr>
      <w:tr w:rsidR="00D43DFD">
        <w:trPr>
          <w:trHeight w:val="314"/>
        </w:trPr>
        <w:tc>
          <w:tcPr>
            <w:tcW w:w="398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z w:val="16"/>
              </w:rPr>
              <w:t>栏次</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z w:val="16"/>
              </w:rPr>
              <w:t>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z w:val="16"/>
              </w:rPr>
              <w:t>2</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z w:val="16"/>
              </w:rPr>
              <w:t>3</w:t>
            </w: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z w:val="16"/>
              </w:rPr>
              <w:t>4</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z w:val="16"/>
              </w:rPr>
              <w:t>5</w:t>
            </w: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z w:val="16"/>
              </w:rPr>
              <w:t>6</w:t>
            </w:r>
          </w:p>
        </w:tc>
      </w:tr>
      <w:tr w:rsidR="00D43DFD">
        <w:trPr>
          <w:trHeight w:val="314"/>
        </w:trPr>
        <w:tc>
          <w:tcPr>
            <w:tcW w:w="398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rPr>
            </w:pPr>
            <w:r>
              <w:rPr>
                <w:rFonts w:ascii="宋体" w:eastAsia="宋体" w:cs="宋体"/>
                <w:sz w:val="16"/>
              </w:rPr>
              <w:t>合计</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5,742.08</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4,992.32</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749.76</w:t>
            </w: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201</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一般公共服务支出</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3,473.22</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2,808.91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664.31</w:t>
            </w: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20109</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海关事务</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3,473.22</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2,808.91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664.31</w:t>
            </w: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2010901</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行政运行</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2,808.91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2,808.91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2010902</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一般行政管理事务</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88.24</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88.24</w:t>
            </w: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2010905</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缉私办案</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22.80</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22.80</w:t>
            </w: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2010909</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海关关务</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473.27</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473.27</w:t>
            </w: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2010912</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检验检疫</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80.00</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80.00</w:t>
            </w: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204</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公共安全支出</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731.71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656.11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75.60</w:t>
            </w: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20410</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缉私警察</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731.71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656.11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75.60</w:t>
            </w: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2041001</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行政运行</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656.11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656.11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2041006</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信息化建设</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7.00</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7.00</w:t>
            </w: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2041007</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缉私业务</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68.60</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68.60</w:t>
            </w: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208</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社会保障和就业支出</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644.21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644.21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20805</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行政事业单位养老支出</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644.21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644.21</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2080501</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行政单位离退休</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48.08</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48.08</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2080505</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机关事业单位基本养老保险缴费支出</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462.68</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462.68</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2080506</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机关事业单位职业年金缴费支出</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133.45</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133.45</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210</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卫生健康支出</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212.63</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212.63</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21011</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行政事业单位医疗</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212.63</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212.63</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2101101</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行政单位医疗</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123.05</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123.05</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2101103</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公务员医疗补助</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88.00</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88.00</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2101199</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其他行政事业单位医疗支出</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1.58</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1.58</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221</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住房保障支出</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670.46</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670.46</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22102</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住房改革支出</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670.46</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670.46</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2210201</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住房公积金</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372.97</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372.97</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2210203</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购房补贴</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297.49</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297.49</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229</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其他支出</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9.85</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9.85</w:t>
            </w: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22998</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超长期特别国债安排的其他支出</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9.85</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9.85</w:t>
            </w: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r w:rsidR="00D43DFD">
        <w:trPr>
          <w:trHeight w:val="314"/>
        </w:trPr>
        <w:tc>
          <w:tcPr>
            <w:tcW w:w="1214"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2299899</w:t>
            </w:r>
          </w:p>
        </w:tc>
        <w:tc>
          <w:tcPr>
            <w:tcW w:w="2768"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rPr>
            </w:pPr>
            <w:r>
              <w:rPr>
                <w:rFonts w:ascii="宋体" w:eastAsia="宋体" w:cs="宋体"/>
                <w:sz w:val="16"/>
              </w:rPr>
              <w:t xml:space="preserve">  其他支出</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9.85</w:t>
            </w: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50"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rPr>
            </w:pPr>
            <w:r>
              <w:rPr>
                <w:rFonts w:ascii="宋体" w:eastAsia="宋体" w:cs="宋体"/>
                <w:sz w:val="16"/>
              </w:rPr>
              <w:t>9.85</w:t>
            </w:r>
          </w:p>
        </w:tc>
        <w:tc>
          <w:tcPr>
            <w:tcW w:w="841"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c>
          <w:tcPr>
            <w:tcW w:w="1049"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rPr>
            </w:pPr>
          </w:p>
        </w:tc>
      </w:tr>
    </w:tbl>
    <w:p w:rsidR="00D43DFD" w:rsidRDefault="003760D3">
      <w:pPr>
        <w:spacing w:before="36" w:line="228" w:lineRule="auto"/>
        <w:ind w:left="128"/>
        <w:rPr>
          <w:rFonts w:ascii="宋体" w:eastAsia="宋体" w:cs="宋体"/>
          <w:sz w:val="22"/>
          <w:szCs w:val="22"/>
        </w:rPr>
      </w:pPr>
      <w:r>
        <w:rPr>
          <w:rFonts w:ascii="宋体" w:eastAsia="宋体" w:cs="宋体"/>
          <w:spacing w:val="-1"/>
          <w:sz w:val="22"/>
          <w:szCs w:val="22"/>
        </w:rPr>
        <w:t>注：本表反</w:t>
      </w:r>
      <w:r>
        <w:rPr>
          <w:rFonts w:ascii="宋体" w:eastAsia="宋体" w:cs="宋体"/>
          <w:sz w:val="22"/>
          <w:szCs w:val="22"/>
        </w:rPr>
        <w:t>映部门本年度各项支出情况。</w:t>
      </w:r>
    </w:p>
    <w:p w:rsidR="00D43DFD" w:rsidRDefault="00D43DFD">
      <w:pPr>
        <w:sectPr w:rsidR="00D43DFD">
          <w:type w:val="continuous"/>
          <w:pgSz w:w="11911" w:h="16841"/>
          <w:pgMar w:top="807" w:right="865" w:bottom="934" w:left="1022" w:header="0" w:footer="756" w:gutter="0"/>
          <w:cols w:space="720"/>
          <w:docGrid w:linePitch="312"/>
        </w:sectPr>
      </w:pPr>
    </w:p>
    <w:p w:rsidR="00D43DFD" w:rsidRDefault="003760D3">
      <w:pPr>
        <w:spacing w:before="59"/>
        <w:ind w:left="3238"/>
        <w:rPr>
          <w:rFonts w:ascii="宋体" w:eastAsia="宋体" w:cs="宋体"/>
          <w:spacing w:val="8"/>
          <w:sz w:val="30"/>
          <w:szCs w:val="30"/>
        </w:rPr>
      </w:pPr>
      <w:bookmarkStart w:id="4" w:name="_bookmark10"/>
      <w:bookmarkEnd w:id="4"/>
      <w:r>
        <w:rPr>
          <w:rFonts w:ascii="宋体" w:eastAsia="宋体" w:cs="宋体"/>
          <w:spacing w:val="-1"/>
          <w:sz w:val="30"/>
          <w:szCs w:val="30"/>
        </w:rPr>
        <w:lastRenderedPageBreak/>
        <w:t>财政拨款收入支出决算总</w:t>
      </w:r>
      <w:r>
        <w:rPr>
          <w:rFonts w:ascii="宋体" w:eastAsia="宋体" w:cs="宋体"/>
          <w:sz w:val="30"/>
          <w:szCs w:val="30"/>
        </w:rPr>
        <w:t>表</w:t>
      </w:r>
    </w:p>
    <w:p w:rsidR="00D43DFD" w:rsidRDefault="003760D3">
      <w:pPr>
        <w:pStyle w:val="2210109"/>
        <w:jc w:val="right"/>
      </w:pPr>
      <w:r>
        <w:rPr>
          <w:rFonts w:hint="eastAsia"/>
        </w:rPr>
        <w:t>公开</w:t>
      </w:r>
      <w:r>
        <w:rPr>
          <w:rFonts w:hint="eastAsia"/>
        </w:rPr>
        <w:t>04</w:t>
      </w:r>
      <w:r>
        <w:rPr>
          <w:rFonts w:hint="eastAsia"/>
        </w:rPr>
        <w:t>表</w:t>
      </w:r>
    </w:p>
    <w:p w:rsidR="00D43DFD" w:rsidRDefault="003760D3">
      <w:pPr>
        <w:pStyle w:val="2210109"/>
      </w:pPr>
      <w:r>
        <w:rPr>
          <w:rFonts w:hint="eastAsia"/>
        </w:rPr>
        <w:t>单位：中华人民共和国延吉海关本级</w:t>
      </w:r>
      <w:r>
        <w:rPr>
          <w:rFonts w:hint="eastAsia"/>
        </w:rPr>
        <w:t xml:space="preserve">                                                                                                  </w:t>
      </w:r>
      <w:r>
        <w:rPr>
          <w:rFonts w:hint="eastAsia"/>
        </w:rPr>
        <w:t>金额单位：万元</w:t>
      </w:r>
    </w:p>
    <w:tbl>
      <w:tblPr>
        <w:tblW w:w="100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762"/>
        <w:gridCol w:w="441"/>
        <w:gridCol w:w="1429"/>
        <w:gridCol w:w="1539"/>
        <w:gridCol w:w="436"/>
        <w:gridCol w:w="1429"/>
        <w:gridCol w:w="1429"/>
        <w:gridCol w:w="657"/>
        <w:gridCol w:w="914"/>
      </w:tblGrid>
      <w:tr w:rsidR="00D43DFD">
        <w:trPr>
          <w:trHeight w:val="453"/>
        </w:trPr>
        <w:tc>
          <w:tcPr>
            <w:tcW w:w="3632" w:type="dxa"/>
            <w:gridSpan w:val="3"/>
            <w:tcBorders>
              <w:top w:val="single" w:sz="2" w:space="0" w:color="000000"/>
              <w:bottom w:val="single" w:sz="2" w:space="0" w:color="000000"/>
            </w:tcBorders>
          </w:tcPr>
          <w:p w:rsidR="00D43DFD" w:rsidRDefault="003760D3">
            <w:pPr>
              <w:spacing w:before="148" w:line="228" w:lineRule="auto"/>
              <w:ind w:left="1466"/>
              <w:rPr>
                <w:rFonts w:ascii="宋体" w:eastAsia="宋体" w:cs="宋体"/>
                <w:sz w:val="16"/>
                <w:szCs w:val="16"/>
              </w:rPr>
            </w:pPr>
            <w:r>
              <w:rPr>
                <w:rFonts w:ascii="宋体" w:eastAsia="宋体" w:cs="宋体"/>
                <w:spacing w:val="12"/>
                <w:sz w:val="16"/>
                <w:szCs w:val="16"/>
              </w:rPr>
              <w:t>收    入</w:t>
            </w:r>
          </w:p>
        </w:tc>
        <w:tc>
          <w:tcPr>
            <w:tcW w:w="6404" w:type="dxa"/>
            <w:gridSpan w:val="6"/>
            <w:tcBorders>
              <w:top w:val="single" w:sz="2" w:space="0" w:color="000000"/>
              <w:bottom w:val="single" w:sz="2" w:space="0" w:color="000000"/>
            </w:tcBorders>
          </w:tcPr>
          <w:p w:rsidR="00D43DFD" w:rsidRDefault="003760D3">
            <w:pPr>
              <w:spacing w:before="148" w:line="230" w:lineRule="auto"/>
              <w:ind w:left="2845"/>
              <w:rPr>
                <w:rFonts w:ascii="宋体" w:eastAsia="宋体" w:cs="宋体"/>
                <w:sz w:val="16"/>
                <w:szCs w:val="16"/>
              </w:rPr>
            </w:pPr>
            <w:r>
              <w:rPr>
                <w:rFonts w:ascii="宋体" w:eastAsia="宋体" w:cs="宋体"/>
                <w:spacing w:val="2"/>
                <w:sz w:val="16"/>
                <w:szCs w:val="16"/>
              </w:rPr>
              <w:t xml:space="preserve">支  </w:t>
            </w:r>
            <w:r>
              <w:rPr>
                <w:rFonts w:ascii="宋体" w:eastAsia="宋体" w:cs="宋体"/>
                <w:spacing w:val="1"/>
                <w:sz w:val="16"/>
                <w:szCs w:val="16"/>
              </w:rPr>
              <w:t xml:space="preserve">   出</w:t>
            </w:r>
          </w:p>
        </w:tc>
      </w:tr>
      <w:tr w:rsidR="00D43DFD">
        <w:trPr>
          <w:trHeight w:val="1252"/>
        </w:trPr>
        <w:tc>
          <w:tcPr>
            <w:tcW w:w="1762" w:type="dxa"/>
            <w:tcBorders>
              <w:top w:val="single" w:sz="2" w:space="0" w:color="000000"/>
              <w:bottom w:val="single" w:sz="2" w:space="0" w:color="000000"/>
            </w:tcBorders>
          </w:tcPr>
          <w:p w:rsidR="00D43DFD" w:rsidRDefault="00D43DFD">
            <w:pPr>
              <w:spacing w:line="245" w:lineRule="auto"/>
            </w:pPr>
          </w:p>
          <w:p w:rsidR="00D43DFD" w:rsidRDefault="00D43DFD">
            <w:pPr>
              <w:spacing w:line="245" w:lineRule="auto"/>
            </w:pPr>
          </w:p>
          <w:p w:rsidR="00D43DFD" w:rsidRDefault="003760D3">
            <w:pPr>
              <w:spacing w:before="52" w:line="230" w:lineRule="auto"/>
              <w:ind w:left="728"/>
              <w:rPr>
                <w:rFonts w:ascii="宋体" w:eastAsia="宋体" w:cs="宋体"/>
                <w:sz w:val="16"/>
                <w:szCs w:val="16"/>
              </w:rPr>
            </w:pPr>
            <w:r>
              <w:rPr>
                <w:rFonts w:ascii="宋体" w:eastAsia="宋体" w:cs="宋体"/>
                <w:spacing w:val="-1"/>
                <w:sz w:val="16"/>
                <w:szCs w:val="16"/>
              </w:rPr>
              <w:t>项目</w:t>
            </w:r>
          </w:p>
        </w:tc>
        <w:tc>
          <w:tcPr>
            <w:tcW w:w="441" w:type="dxa"/>
            <w:tcBorders>
              <w:top w:val="single" w:sz="2" w:space="0" w:color="000000"/>
              <w:bottom w:val="single" w:sz="2" w:space="0" w:color="000000"/>
            </w:tcBorders>
            <w:textDirection w:val="tbRlV"/>
          </w:tcPr>
          <w:p w:rsidR="00D43DFD" w:rsidRDefault="003760D3">
            <w:pPr>
              <w:spacing w:before="129" w:line="214" w:lineRule="auto"/>
              <w:ind w:left="439"/>
              <w:rPr>
                <w:rFonts w:ascii="宋体" w:eastAsia="宋体" w:cs="宋体"/>
                <w:sz w:val="16"/>
                <w:szCs w:val="16"/>
              </w:rPr>
            </w:pPr>
            <w:r>
              <w:rPr>
                <w:rFonts w:ascii="宋体" w:eastAsia="宋体" w:cs="宋体"/>
                <w:spacing w:val="-9"/>
                <w:sz w:val="16"/>
                <w:szCs w:val="16"/>
              </w:rPr>
              <w:t>行</w:t>
            </w:r>
            <w:r>
              <w:rPr>
                <w:rFonts w:ascii="宋体" w:eastAsia="宋体" w:cs="宋体"/>
                <w:spacing w:val="-6"/>
                <w:sz w:val="16"/>
                <w:szCs w:val="16"/>
              </w:rPr>
              <w:t xml:space="preserve"> 次</w:t>
            </w:r>
          </w:p>
        </w:tc>
        <w:tc>
          <w:tcPr>
            <w:tcW w:w="1429" w:type="dxa"/>
            <w:tcBorders>
              <w:top w:val="single" w:sz="2" w:space="0" w:color="000000"/>
              <w:bottom w:val="single" w:sz="2" w:space="0" w:color="000000"/>
            </w:tcBorders>
          </w:tcPr>
          <w:p w:rsidR="00D43DFD" w:rsidRDefault="00D43DFD">
            <w:pPr>
              <w:spacing w:line="245" w:lineRule="auto"/>
            </w:pPr>
          </w:p>
          <w:p w:rsidR="00D43DFD" w:rsidRDefault="00D43DFD">
            <w:pPr>
              <w:spacing w:line="245" w:lineRule="auto"/>
            </w:pPr>
          </w:p>
          <w:p w:rsidR="00D43DFD" w:rsidRDefault="003760D3">
            <w:pPr>
              <w:spacing w:before="52" w:line="228" w:lineRule="auto"/>
              <w:ind w:left="554"/>
              <w:rPr>
                <w:rFonts w:ascii="宋体" w:eastAsia="宋体" w:cs="宋体"/>
                <w:sz w:val="16"/>
                <w:szCs w:val="16"/>
              </w:rPr>
            </w:pPr>
            <w:r>
              <w:rPr>
                <w:rFonts w:ascii="宋体" w:eastAsia="宋体" w:cs="宋体"/>
                <w:spacing w:val="2"/>
                <w:sz w:val="16"/>
                <w:szCs w:val="16"/>
              </w:rPr>
              <w:t>金</w:t>
            </w:r>
            <w:r>
              <w:rPr>
                <w:rFonts w:ascii="宋体" w:eastAsia="宋体" w:cs="宋体"/>
                <w:spacing w:val="1"/>
                <w:sz w:val="16"/>
                <w:szCs w:val="16"/>
              </w:rPr>
              <w:t>额</w:t>
            </w:r>
          </w:p>
        </w:tc>
        <w:tc>
          <w:tcPr>
            <w:tcW w:w="1539" w:type="dxa"/>
            <w:tcBorders>
              <w:top w:val="single" w:sz="2" w:space="0" w:color="000000"/>
              <w:bottom w:val="single" w:sz="2" w:space="0" w:color="000000"/>
            </w:tcBorders>
          </w:tcPr>
          <w:p w:rsidR="00D43DFD" w:rsidRDefault="00D43DFD">
            <w:pPr>
              <w:spacing w:line="245" w:lineRule="auto"/>
            </w:pPr>
          </w:p>
          <w:p w:rsidR="00D43DFD" w:rsidRDefault="00D43DFD">
            <w:pPr>
              <w:spacing w:line="245" w:lineRule="auto"/>
            </w:pPr>
          </w:p>
          <w:p w:rsidR="00D43DFD" w:rsidRDefault="003760D3">
            <w:pPr>
              <w:spacing w:before="52" w:line="230" w:lineRule="auto"/>
              <w:ind w:left="615"/>
              <w:rPr>
                <w:rFonts w:ascii="宋体" w:eastAsia="宋体" w:cs="宋体"/>
                <w:sz w:val="16"/>
                <w:szCs w:val="16"/>
              </w:rPr>
            </w:pPr>
            <w:r>
              <w:rPr>
                <w:rFonts w:ascii="宋体" w:eastAsia="宋体" w:cs="宋体"/>
                <w:spacing w:val="-1"/>
                <w:sz w:val="16"/>
                <w:szCs w:val="16"/>
              </w:rPr>
              <w:t>项目</w:t>
            </w:r>
          </w:p>
        </w:tc>
        <w:tc>
          <w:tcPr>
            <w:tcW w:w="436" w:type="dxa"/>
            <w:tcBorders>
              <w:top w:val="single" w:sz="2" w:space="0" w:color="000000"/>
              <w:bottom w:val="single" w:sz="2" w:space="0" w:color="000000"/>
            </w:tcBorders>
            <w:textDirection w:val="tbRlV"/>
          </w:tcPr>
          <w:p w:rsidR="00D43DFD" w:rsidRDefault="003760D3">
            <w:pPr>
              <w:spacing w:before="120" w:line="214" w:lineRule="auto"/>
              <w:ind w:left="439"/>
              <w:rPr>
                <w:rFonts w:ascii="宋体" w:eastAsia="宋体" w:cs="宋体"/>
                <w:sz w:val="16"/>
                <w:szCs w:val="16"/>
              </w:rPr>
            </w:pPr>
            <w:r>
              <w:rPr>
                <w:rFonts w:ascii="宋体" w:eastAsia="宋体" w:cs="宋体"/>
                <w:spacing w:val="-9"/>
                <w:sz w:val="16"/>
                <w:szCs w:val="16"/>
              </w:rPr>
              <w:t>行</w:t>
            </w:r>
            <w:r>
              <w:rPr>
                <w:rFonts w:ascii="宋体" w:eastAsia="宋体" w:cs="宋体"/>
                <w:spacing w:val="-6"/>
                <w:sz w:val="16"/>
                <w:szCs w:val="16"/>
              </w:rPr>
              <w:t xml:space="preserve"> 次</w:t>
            </w:r>
          </w:p>
        </w:tc>
        <w:tc>
          <w:tcPr>
            <w:tcW w:w="1429" w:type="dxa"/>
            <w:tcBorders>
              <w:top w:val="single" w:sz="2" w:space="0" w:color="000000"/>
              <w:bottom w:val="single" w:sz="2" w:space="0" w:color="000000"/>
            </w:tcBorders>
          </w:tcPr>
          <w:p w:rsidR="00D43DFD" w:rsidRDefault="00D43DFD">
            <w:pPr>
              <w:spacing w:line="245" w:lineRule="auto"/>
            </w:pPr>
          </w:p>
          <w:p w:rsidR="00D43DFD" w:rsidRDefault="00D43DFD">
            <w:pPr>
              <w:spacing w:line="245" w:lineRule="auto"/>
            </w:pPr>
          </w:p>
          <w:p w:rsidR="00D43DFD" w:rsidRDefault="003760D3">
            <w:pPr>
              <w:spacing w:before="52" w:line="230" w:lineRule="auto"/>
              <w:ind w:left="563"/>
              <w:rPr>
                <w:rFonts w:ascii="宋体" w:eastAsia="宋体" w:cs="宋体"/>
                <w:sz w:val="16"/>
                <w:szCs w:val="16"/>
              </w:rPr>
            </w:pPr>
            <w:r>
              <w:rPr>
                <w:rFonts w:ascii="宋体" w:eastAsia="宋体" w:cs="宋体"/>
                <w:sz w:val="16"/>
                <w:szCs w:val="16"/>
              </w:rPr>
              <w:t>合计</w:t>
            </w:r>
          </w:p>
        </w:tc>
        <w:tc>
          <w:tcPr>
            <w:tcW w:w="1429" w:type="dxa"/>
            <w:tcBorders>
              <w:top w:val="single" w:sz="2" w:space="0" w:color="000000"/>
              <w:bottom w:val="single" w:sz="2" w:space="0" w:color="000000"/>
            </w:tcBorders>
          </w:tcPr>
          <w:p w:rsidR="00D43DFD" w:rsidRDefault="00D43DFD">
            <w:pPr>
              <w:spacing w:line="384" w:lineRule="auto"/>
            </w:pPr>
          </w:p>
          <w:p w:rsidR="00D43DFD" w:rsidRDefault="003760D3">
            <w:pPr>
              <w:spacing w:before="52" w:line="259" w:lineRule="auto"/>
              <w:ind w:left="481" w:right="137" w:hanging="318"/>
              <w:rPr>
                <w:rFonts w:ascii="宋体" w:eastAsia="宋体" w:cs="宋体"/>
                <w:sz w:val="16"/>
                <w:szCs w:val="16"/>
              </w:rPr>
            </w:pPr>
            <w:r>
              <w:rPr>
                <w:rFonts w:ascii="宋体" w:eastAsia="宋体" w:cs="宋体"/>
                <w:spacing w:val="-1"/>
                <w:sz w:val="16"/>
                <w:szCs w:val="16"/>
              </w:rPr>
              <w:t>一般</w:t>
            </w:r>
            <w:r>
              <w:rPr>
                <w:rFonts w:ascii="宋体" w:eastAsia="宋体" w:cs="宋体"/>
                <w:sz w:val="16"/>
                <w:szCs w:val="16"/>
              </w:rPr>
              <w:t xml:space="preserve">公共预算财 </w:t>
            </w:r>
            <w:r>
              <w:rPr>
                <w:rFonts w:ascii="宋体" w:eastAsia="宋体" w:cs="宋体"/>
                <w:spacing w:val="1"/>
                <w:sz w:val="16"/>
                <w:szCs w:val="16"/>
              </w:rPr>
              <w:t>政拨款</w:t>
            </w:r>
          </w:p>
        </w:tc>
        <w:tc>
          <w:tcPr>
            <w:tcW w:w="657" w:type="dxa"/>
            <w:tcBorders>
              <w:top w:val="single" w:sz="2" w:space="0" w:color="000000"/>
              <w:bottom w:val="single" w:sz="2" w:space="0" w:color="000000"/>
            </w:tcBorders>
          </w:tcPr>
          <w:p w:rsidR="00D43DFD" w:rsidRDefault="003760D3">
            <w:pPr>
              <w:spacing w:before="25" w:line="228" w:lineRule="auto"/>
              <w:ind w:left="175"/>
              <w:rPr>
                <w:rFonts w:ascii="宋体" w:eastAsia="宋体" w:cs="宋体"/>
                <w:sz w:val="16"/>
                <w:szCs w:val="16"/>
              </w:rPr>
            </w:pPr>
            <w:r>
              <w:rPr>
                <w:rFonts w:ascii="宋体" w:eastAsia="宋体" w:cs="宋体"/>
                <w:spacing w:val="1"/>
                <w:sz w:val="16"/>
                <w:szCs w:val="16"/>
              </w:rPr>
              <w:t>政府</w:t>
            </w:r>
          </w:p>
          <w:p w:rsidR="00D43DFD" w:rsidRDefault="003760D3">
            <w:pPr>
              <w:spacing w:before="8" w:line="230" w:lineRule="auto"/>
              <w:ind w:left="176"/>
              <w:rPr>
                <w:rFonts w:ascii="宋体" w:eastAsia="宋体" w:cs="宋体"/>
                <w:sz w:val="16"/>
                <w:szCs w:val="16"/>
              </w:rPr>
            </w:pPr>
            <w:r>
              <w:rPr>
                <w:rFonts w:ascii="宋体" w:eastAsia="宋体" w:cs="宋体"/>
                <w:spacing w:val="1"/>
                <w:sz w:val="16"/>
                <w:szCs w:val="16"/>
              </w:rPr>
              <w:t>性</w:t>
            </w:r>
            <w:r>
              <w:rPr>
                <w:rFonts w:ascii="宋体" w:eastAsia="宋体" w:cs="宋体"/>
                <w:sz w:val="16"/>
                <w:szCs w:val="16"/>
              </w:rPr>
              <w:t>基</w:t>
            </w:r>
          </w:p>
          <w:p w:rsidR="00D43DFD" w:rsidRDefault="003760D3">
            <w:pPr>
              <w:spacing w:before="6" w:line="230" w:lineRule="auto"/>
              <w:ind w:left="177"/>
              <w:rPr>
                <w:rFonts w:ascii="宋体" w:eastAsia="宋体" w:cs="宋体"/>
                <w:sz w:val="16"/>
                <w:szCs w:val="16"/>
              </w:rPr>
            </w:pPr>
            <w:r>
              <w:rPr>
                <w:rFonts w:ascii="宋体" w:eastAsia="宋体" w:cs="宋体"/>
                <w:sz w:val="16"/>
                <w:szCs w:val="16"/>
              </w:rPr>
              <w:t>金预</w:t>
            </w:r>
          </w:p>
          <w:p w:rsidR="00D43DFD" w:rsidRDefault="003760D3">
            <w:pPr>
              <w:spacing w:before="12" w:line="228" w:lineRule="auto"/>
              <w:ind w:left="177"/>
              <w:rPr>
                <w:rFonts w:ascii="宋体" w:eastAsia="宋体" w:cs="宋体"/>
                <w:sz w:val="16"/>
                <w:szCs w:val="16"/>
              </w:rPr>
            </w:pPr>
            <w:r>
              <w:rPr>
                <w:rFonts w:ascii="宋体" w:eastAsia="宋体" w:cs="宋体"/>
                <w:sz w:val="16"/>
                <w:szCs w:val="16"/>
              </w:rPr>
              <w:t>算财</w:t>
            </w:r>
          </w:p>
          <w:p w:rsidR="00D43DFD" w:rsidRDefault="003760D3">
            <w:pPr>
              <w:spacing w:before="7" w:line="228" w:lineRule="auto"/>
              <w:ind w:left="175"/>
              <w:rPr>
                <w:rFonts w:ascii="宋体" w:eastAsia="宋体" w:cs="宋体"/>
                <w:sz w:val="16"/>
                <w:szCs w:val="16"/>
              </w:rPr>
            </w:pPr>
            <w:r>
              <w:rPr>
                <w:rFonts w:ascii="宋体" w:eastAsia="宋体" w:cs="宋体"/>
                <w:spacing w:val="1"/>
                <w:sz w:val="16"/>
                <w:szCs w:val="16"/>
              </w:rPr>
              <w:t>政拨</w:t>
            </w:r>
          </w:p>
          <w:p w:rsidR="00D43DFD" w:rsidRDefault="003760D3">
            <w:pPr>
              <w:spacing w:before="8" w:line="218" w:lineRule="auto"/>
              <w:ind w:left="258"/>
              <w:rPr>
                <w:rFonts w:ascii="宋体" w:eastAsia="宋体" w:cs="宋体"/>
                <w:sz w:val="16"/>
                <w:szCs w:val="16"/>
              </w:rPr>
            </w:pPr>
            <w:r>
              <w:rPr>
                <w:rFonts w:ascii="宋体" w:eastAsia="宋体" w:cs="宋体"/>
                <w:sz w:val="16"/>
                <w:szCs w:val="16"/>
              </w:rPr>
              <w:t>款</w:t>
            </w:r>
          </w:p>
        </w:tc>
        <w:tc>
          <w:tcPr>
            <w:tcW w:w="914" w:type="dxa"/>
            <w:tcBorders>
              <w:top w:val="single" w:sz="2" w:space="0" w:color="000000"/>
              <w:bottom w:val="single" w:sz="2" w:space="0" w:color="000000"/>
            </w:tcBorders>
          </w:tcPr>
          <w:p w:rsidR="00D43DFD" w:rsidRDefault="00D43DFD">
            <w:pPr>
              <w:spacing w:line="286" w:lineRule="auto"/>
            </w:pPr>
          </w:p>
          <w:p w:rsidR="00D43DFD" w:rsidRDefault="003760D3">
            <w:pPr>
              <w:spacing w:before="52" w:line="247" w:lineRule="auto"/>
              <w:ind w:left="139" w:right="123" w:firstLine="15"/>
              <w:rPr>
                <w:rFonts w:ascii="宋体" w:eastAsia="宋体" w:cs="宋体"/>
                <w:sz w:val="16"/>
                <w:szCs w:val="16"/>
              </w:rPr>
            </w:pPr>
            <w:r>
              <w:rPr>
                <w:rFonts w:ascii="宋体" w:eastAsia="宋体" w:cs="宋体"/>
                <w:spacing w:val="-6"/>
                <w:sz w:val="16"/>
                <w:szCs w:val="16"/>
              </w:rPr>
              <w:t>国</w:t>
            </w:r>
            <w:r>
              <w:rPr>
                <w:rFonts w:ascii="宋体" w:eastAsia="宋体" w:cs="宋体"/>
                <w:spacing w:val="-4"/>
                <w:sz w:val="16"/>
                <w:szCs w:val="16"/>
              </w:rPr>
              <w:t>有</w:t>
            </w:r>
            <w:r>
              <w:rPr>
                <w:rFonts w:ascii="宋体" w:eastAsia="宋体" w:cs="宋体"/>
                <w:spacing w:val="-3"/>
                <w:sz w:val="16"/>
                <w:szCs w:val="16"/>
              </w:rPr>
              <w:t>资本</w:t>
            </w:r>
            <w:r>
              <w:rPr>
                <w:rFonts w:ascii="宋体" w:eastAsia="宋体" w:cs="宋体"/>
                <w:sz w:val="16"/>
                <w:szCs w:val="16"/>
              </w:rPr>
              <w:t xml:space="preserve"> 经营预算 财政拨款</w:t>
            </w:r>
          </w:p>
        </w:tc>
      </w:tr>
      <w:tr w:rsidR="00D43DFD">
        <w:trPr>
          <w:trHeight w:val="297"/>
        </w:trPr>
        <w:tc>
          <w:tcPr>
            <w:tcW w:w="1762" w:type="dxa"/>
            <w:tcBorders>
              <w:top w:val="single" w:sz="2" w:space="0" w:color="000000"/>
              <w:bottom w:val="single" w:sz="2" w:space="0" w:color="000000"/>
            </w:tcBorders>
          </w:tcPr>
          <w:p w:rsidR="00D43DFD" w:rsidRDefault="003760D3">
            <w:pPr>
              <w:spacing w:before="65" w:line="228" w:lineRule="auto"/>
              <w:ind w:left="726"/>
              <w:rPr>
                <w:rFonts w:ascii="宋体" w:eastAsia="宋体" w:cs="宋体"/>
                <w:sz w:val="20"/>
                <w:szCs w:val="20"/>
              </w:rPr>
            </w:pPr>
            <w:r>
              <w:rPr>
                <w:rFonts w:ascii="宋体" w:eastAsia="宋体" w:cs="宋体"/>
                <w:spacing w:val="1"/>
                <w:sz w:val="20"/>
                <w:szCs w:val="20"/>
              </w:rPr>
              <w:t>栏</w:t>
            </w:r>
            <w:r>
              <w:rPr>
                <w:rFonts w:ascii="宋体" w:eastAsia="宋体" w:cs="宋体"/>
                <w:sz w:val="20"/>
                <w:szCs w:val="20"/>
              </w:rPr>
              <w:t>次</w:t>
            </w:r>
          </w:p>
        </w:tc>
        <w:tc>
          <w:tcPr>
            <w:tcW w:w="441" w:type="dxa"/>
            <w:tcBorders>
              <w:top w:val="single" w:sz="2" w:space="0" w:color="000000"/>
              <w:bottom w:val="single" w:sz="2" w:space="0" w:color="000000"/>
            </w:tcBorders>
          </w:tcPr>
          <w:p w:rsidR="00D43DFD" w:rsidRDefault="00D43DFD">
            <w:pPr>
              <w:rPr>
                <w:sz w:val="20"/>
                <w:szCs w:val="20"/>
              </w:rPr>
            </w:pPr>
          </w:p>
        </w:tc>
        <w:tc>
          <w:tcPr>
            <w:tcW w:w="1429" w:type="dxa"/>
            <w:tcBorders>
              <w:top w:val="single" w:sz="2" w:space="0" w:color="000000"/>
              <w:bottom w:val="single" w:sz="2" w:space="0" w:color="000000"/>
            </w:tcBorders>
          </w:tcPr>
          <w:p w:rsidR="00D43DFD" w:rsidRDefault="003760D3">
            <w:pPr>
              <w:spacing w:before="69" w:line="192" w:lineRule="auto"/>
              <w:ind w:left="68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39" w:type="dxa"/>
            <w:tcBorders>
              <w:top w:val="single" w:sz="2" w:space="0" w:color="000000"/>
              <w:bottom w:val="single" w:sz="2" w:space="0" w:color="000000"/>
            </w:tcBorders>
          </w:tcPr>
          <w:p w:rsidR="00D43DFD" w:rsidRDefault="003760D3">
            <w:pPr>
              <w:spacing w:before="65" w:line="228" w:lineRule="auto"/>
              <w:ind w:left="612"/>
              <w:rPr>
                <w:rFonts w:ascii="宋体" w:eastAsia="宋体" w:cs="宋体"/>
                <w:sz w:val="20"/>
                <w:szCs w:val="20"/>
              </w:rPr>
            </w:pPr>
            <w:r>
              <w:rPr>
                <w:rFonts w:ascii="宋体" w:eastAsia="宋体" w:cs="宋体"/>
                <w:spacing w:val="1"/>
                <w:sz w:val="20"/>
                <w:szCs w:val="20"/>
              </w:rPr>
              <w:t>栏</w:t>
            </w:r>
            <w:r>
              <w:rPr>
                <w:rFonts w:ascii="宋体" w:eastAsia="宋体" w:cs="宋体"/>
                <w:sz w:val="20"/>
                <w:szCs w:val="20"/>
              </w:rPr>
              <w:t>次</w:t>
            </w:r>
          </w:p>
        </w:tc>
        <w:tc>
          <w:tcPr>
            <w:tcW w:w="436" w:type="dxa"/>
            <w:tcBorders>
              <w:top w:val="single" w:sz="2" w:space="0" w:color="000000"/>
              <w:bottom w:val="single" w:sz="2" w:space="0" w:color="000000"/>
            </w:tcBorders>
          </w:tcPr>
          <w:p w:rsidR="00D43DFD" w:rsidRDefault="00D43DFD">
            <w:pPr>
              <w:rPr>
                <w:sz w:val="20"/>
                <w:szCs w:val="20"/>
              </w:rPr>
            </w:pPr>
          </w:p>
        </w:tc>
        <w:tc>
          <w:tcPr>
            <w:tcW w:w="1429" w:type="dxa"/>
            <w:tcBorders>
              <w:top w:val="single" w:sz="2" w:space="0" w:color="000000"/>
              <w:bottom w:val="single" w:sz="2" w:space="0" w:color="000000"/>
            </w:tcBorders>
          </w:tcPr>
          <w:p w:rsidR="00D43DFD" w:rsidRDefault="003760D3">
            <w:pPr>
              <w:spacing w:before="69" w:line="192" w:lineRule="auto"/>
              <w:ind w:left="666"/>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29" w:type="dxa"/>
            <w:tcBorders>
              <w:top w:val="single" w:sz="2" w:space="0" w:color="000000"/>
              <w:bottom w:val="single" w:sz="2" w:space="0" w:color="000000"/>
            </w:tcBorders>
          </w:tcPr>
          <w:p w:rsidR="00D43DFD" w:rsidRDefault="003760D3">
            <w:pPr>
              <w:spacing w:before="69" w:line="192" w:lineRule="auto"/>
              <w:ind w:left="672"/>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57" w:type="dxa"/>
            <w:tcBorders>
              <w:top w:val="single" w:sz="2" w:space="0" w:color="000000"/>
              <w:bottom w:val="single" w:sz="2" w:space="0" w:color="000000"/>
            </w:tcBorders>
          </w:tcPr>
          <w:p w:rsidR="00D43DFD" w:rsidRDefault="003760D3">
            <w:pPr>
              <w:spacing w:before="69" w:line="192" w:lineRule="auto"/>
              <w:ind w:left="279"/>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4" w:type="dxa"/>
            <w:tcBorders>
              <w:top w:val="single" w:sz="2" w:space="0" w:color="000000"/>
              <w:bottom w:val="single" w:sz="2" w:space="0" w:color="000000"/>
            </w:tcBorders>
          </w:tcPr>
          <w:p w:rsidR="00D43DFD" w:rsidRDefault="003760D3">
            <w:pPr>
              <w:spacing w:before="72" w:line="190" w:lineRule="auto"/>
              <w:ind w:left="411"/>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D43DFD">
        <w:trPr>
          <w:trHeight w:val="422"/>
        </w:trPr>
        <w:tc>
          <w:tcPr>
            <w:tcW w:w="1762" w:type="dxa"/>
            <w:tcBorders>
              <w:top w:val="single" w:sz="2" w:space="0" w:color="000000"/>
              <w:bottom w:val="single" w:sz="2" w:space="0" w:color="000000"/>
            </w:tcBorders>
          </w:tcPr>
          <w:p w:rsidR="00D43DFD" w:rsidRDefault="003760D3">
            <w:pPr>
              <w:spacing w:before="26" w:line="228" w:lineRule="auto"/>
              <w:ind w:left="111" w:right="197" w:firstLine="3"/>
              <w:rPr>
                <w:rFonts w:ascii="宋体" w:eastAsia="宋体" w:cs="宋体"/>
                <w:sz w:val="20"/>
                <w:szCs w:val="20"/>
              </w:rPr>
            </w:pPr>
            <w:r>
              <w:rPr>
                <w:rFonts w:ascii="宋体" w:eastAsia="宋体" w:cs="宋体"/>
                <w:sz w:val="20"/>
                <w:szCs w:val="20"/>
              </w:rPr>
              <w:t xml:space="preserve">一、一般公共预算财 </w:t>
            </w:r>
            <w:r>
              <w:rPr>
                <w:rFonts w:ascii="宋体" w:eastAsia="宋体" w:cs="宋体"/>
                <w:spacing w:val="2"/>
                <w:sz w:val="20"/>
                <w:szCs w:val="20"/>
              </w:rPr>
              <w:t>政拨</w:t>
            </w:r>
            <w:r>
              <w:rPr>
                <w:rFonts w:ascii="宋体" w:eastAsia="宋体" w:cs="宋体"/>
                <w:spacing w:val="1"/>
                <w:sz w:val="20"/>
                <w:szCs w:val="20"/>
              </w:rPr>
              <w:t>款</w:t>
            </w:r>
          </w:p>
        </w:tc>
        <w:tc>
          <w:tcPr>
            <w:tcW w:w="441" w:type="dxa"/>
            <w:tcBorders>
              <w:top w:val="single" w:sz="2" w:space="0" w:color="000000"/>
              <w:bottom w:val="single" w:sz="2" w:space="0" w:color="000000"/>
            </w:tcBorders>
          </w:tcPr>
          <w:p w:rsidR="00D43DFD" w:rsidRDefault="003760D3">
            <w:pPr>
              <w:spacing w:before="132" w:line="192"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29" w:type="dxa"/>
            <w:tcBorders>
              <w:top w:val="single" w:sz="2" w:space="0" w:color="000000"/>
              <w:bottom w:val="single" w:sz="2" w:space="0" w:color="000000"/>
            </w:tcBorders>
            <w:vAlign w:val="center"/>
          </w:tcPr>
          <w:p w:rsidR="00D43DFD" w:rsidRDefault="003760D3">
            <w:pPr>
              <w:spacing w:before="131" w:line="192" w:lineRule="auto"/>
              <w:ind w:left="172"/>
              <w:jc w:val="right"/>
              <w:rPr>
                <w:rFonts w:ascii="Times New Roman" w:eastAsia="宋体" w:hAnsi="Times New Roman" w:cs="Times New Roman"/>
                <w:sz w:val="20"/>
                <w:szCs w:val="20"/>
              </w:rPr>
            </w:pPr>
            <w:r>
              <w:rPr>
                <w:rFonts w:ascii="Times New Roman" w:eastAsia="宋体" w:hAnsi="Times New Roman" w:cs="Times New Roman"/>
                <w:spacing w:val="-8"/>
                <w:sz w:val="20"/>
                <w:szCs w:val="20"/>
              </w:rPr>
              <w:t>5,384.93</w:t>
            </w:r>
          </w:p>
        </w:tc>
        <w:tc>
          <w:tcPr>
            <w:tcW w:w="1539" w:type="dxa"/>
            <w:tcBorders>
              <w:top w:val="single" w:sz="2" w:space="0" w:color="000000"/>
              <w:bottom w:val="single" w:sz="2" w:space="0" w:color="000000"/>
            </w:tcBorders>
            <w:vAlign w:val="center"/>
          </w:tcPr>
          <w:p w:rsidR="00D43DFD" w:rsidRDefault="003760D3">
            <w:pPr>
              <w:spacing w:before="26" w:line="228" w:lineRule="auto"/>
              <w:ind w:left="109" w:right="140" w:firstLine="2"/>
              <w:rPr>
                <w:rFonts w:ascii="宋体" w:eastAsia="宋体" w:cs="宋体"/>
                <w:sz w:val="20"/>
                <w:szCs w:val="20"/>
              </w:rPr>
            </w:pPr>
            <w:r>
              <w:rPr>
                <w:rFonts w:ascii="宋体" w:eastAsia="宋体" w:cs="宋体"/>
                <w:spacing w:val="-1"/>
                <w:sz w:val="20"/>
                <w:szCs w:val="20"/>
              </w:rPr>
              <w:t>一、一</w:t>
            </w:r>
            <w:r>
              <w:rPr>
                <w:rFonts w:ascii="宋体" w:eastAsia="宋体" w:cs="宋体"/>
                <w:sz w:val="20"/>
                <w:szCs w:val="20"/>
              </w:rPr>
              <w:t>般公共服务 支出</w:t>
            </w:r>
          </w:p>
        </w:tc>
        <w:tc>
          <w:tcPr>
            <w:tcW w:w="436" w:type="dxa"/>
            <w:tcBorders>
              <w:top w:val="single" w:sz="2" w:space="0" w:color="000000"/>
              <w:bottom w:val="single" w:sz="2" w:space="0" w:color="000000"/>
            </w:tcBorders>
            <w:vAlign w:val="center"/>
          </w:tcPr>
          <w:p w:rsidR="00D43DFD" w:rsidRDefault="003760D3">
            <w:pPr>
              <w:spacing w:before="132" w:line="192" w:lineRule="auto"/>
              <w:ind w:left="134"/>
              <w:jc w:val="both"/>
              <w:rPr>
                <w:rFonts w:ascii="Times New Roman" w:eastAsia="Times New Roman" w:hAnsi="Times New Roman" w:cs="Times New Roman"/>
                <w:sz w:val="20"/>
                <w:szCs w:val="20"/>
              </w:rPr>
            </w:pPr>
            <w:r>
              <w:rPr>
                <w:rFonts w:ascii="Times New Roman" w:eastAsia="Times New Roman" w:hAnsi="Times New Roman" w:cs="Times New Roman"/>
                <w:spacing w:val="-13"/>
                <w:sz w:val="20"/>
                <w:szCs w:val="20"/>
              </w:rPr>
              <w:t>1</w:t>
            </w:r>
            <w:r>
              <w:rPr>
                <w:rFonts w:ascii="Times New Roman" w:eastAsia="宋体" w:hAnsi="Times New Roman" w:cs="Times New Roman" w:hint="eastAsia"/>
                <w:spacing w:val="-11"/>
                <w:sz w:val="20"/>
                <w:szCs w:val="20"/>
              </w:rPr>
              <w:t>2</w:t>
            </w:r>
          </w:p>
        </w:tc>
        <w:tc>
          <w:tcPr>
            <w:tcW w:w="1429" w:type="dxa"/>
            <w:tcBorders>
              <w:top w:val="single" w:sz="2" w:space="0" w:color="000000"/>
              <w:bottom w:val="single" w:sz="2" w:space="0" w:color="000000"/>
            </w:tcBorders>
            <w:vAlign w:val="center"/>
          </w:tcPr>
          <w:p w:rsidR="00D43DFD" w:rsidRDefault="003760D3">
            <w:pPr>
              <w:spacing w:before="131" w:line="192" w:lineRule="auto"/>
              <w:ind w:left="172"/>
              <w:jc w:val="right"/>
              <w:rPr>
                <w:rFonts w:ascii="Times New Roman" w:eastAsia="宋体" w:hAnsi="Times New Roman" w:cs="Times New Roman"/>
                <w:spacing w:val="-8"/>
                <w:sz w:val="20"/>
                <w:szCs w:val="20"/>
              </w:rPr>
            </w:pPr>
            <w:r>
              <w:rPr>
                <w:rFonts w:ascii="Times New Roman" w:eastAsia="宋体" w:hAnsi="Times New Roman" w:cs="Times New Roman"/>
                <w:spacing w:val="-8"/>
                <w:sz w:val="20"/>
                <w:szCs w:val="20"/>
              </w:rPr>
              <w:t xml:space="preserve">3,125.92 </w:t>
            </w:r>
          </w:p>
        </w:tc>
        <w:tc>
          <w:tcPr>
            <w:tcW w:w="1429" w:type="dxa"/>
            <w:tcBorders>
              <w:top w:val="single" w:sz="2" w:space="0" w:color="000000"/>
              <w:bottom w:val="single" w:sz="2" w:space="0" w:color="000000"/>
            </w:tcBorders>
            <w:vAlign w:val="center"/>
          </w:tcPr>
          <w:p w:rsidR="00D43DFD" w:rsidRDefault="003760D3">
            <w:pPr>
              <w:spacing w:before="131" w:line="192" w:lineRule="auto"/>
              <w:ind w:left="172"/>
              <w:jc w:val="right"/>
              <w:rPr>
                <w:rFonts w:ascii="Times New Roman" w:eastAsia="宋体" w:hAnsi="Times New Roman" w:cs="Times New Roman"/>
                <w:spacing w:val="-8"/>
                <w:sz w:val="20"/>
                <w:szCs w:val="20"/>
              </w:rPr>
            </w:pPr>
            <w:r>
              <w:rPr>
                <w:rFonts w:ascii="Times New Roman" w:eastAsia="宋体" w:hAnsi="Times New Roman" w:cs="Times New Roman"/>
                <w:spacing w:val="-8"/>
                <w:sz w:val="20"/>
                <w:szCs w:val="20"/>
              </w:rPr>
              <w:t xml:space="preserve">3,125.92 </w:t>
            </w:r>
          </w:p>
        </w:tc>
        <w:tc>
          <w:tcPr>
            <w:tcW w:w="657"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20"/>
                <w:szCs w:val="20"/>
              </w:rPr>
            </w:pPr>
          </w:p>
        </w:tc>
        <w:tc>
          <w:tcPr>
            <w:tcW w:w="914" w:type="dxa"/>
            <w:tcBorders>
              <w:top w:val="single" w:sz="2" w:space="0" w:color="000000"/>
              <w:bottom w:val="single" w:sz="2" w:space="0" w:color="000000"/>
            </w:tcBorders>
            <w:vAlign w:val="center"/>
          </w:tcPr>
          <w:p w:rsidR="00D43DFD" w:rsidRDefault="00D43DFD">
            <w:pPr>
              <w:jc w:val="right"/>
              <w:rPr>
                <w:sz w:val="20"/>
                <w:szCs w:val="20"/>
              </w:rPr>
            </w:pPr>
          </w:p>
        </w:tc>
      </w:tr>
      <w:tr w:rsidR="00D43DFD">
        <w:trPr>
          <w:trHeight w:val="427"/>
        </w:trPr>
        <w:tc>
          <w:tcPr>
            <w:tcW w:w="1762" w:type="dxa"/>
            <w:tcBorders>
              <w:top w:val="single" w:sz="2" w:space="0" w:color="000000"/>
              <w:bottom w:val="single" w:sz="2" w:space="0" w:color="000000"/>
            </w:tcBorders>
          </w:tcPr>
          <w:p w:rsidR="00D43DFD" w:rsidRDefault="003760D3">
            <w:pPr>
              <w:spacing w:before="28" w:line="230" w:lineRule="auto"/>
              <w:ind w:left="112" w:right="197" w:firstLine="2"/>
              <w:rPr>
                <w:rFonts w:ascii="宋体" w:eastAsia="宋体" w:cs="宋体"/>
                <w:sz w:val="20"/>
                <w:szCs w:val="20"/>
              </w:rPr>
            </w:pPr>
            <w:r>
              <w:rPr>
                <w:rFonts w:ascii="宋体" w:eastAsia="宋体" w:cs="宋体"/>
                <w:sz w:val="20"/>
                <w:szCs w:val="20"/>
              </w:rPr>
              <w:t xml:space="preserve">二、政府性基金预算 </w:t>
            </w:r>
            <w:r>
              <w:rPr>
                <w:rFonts w:ascii="宋体" w:eastAsia="宋体" w:cs="宋体"/>
                <w:spacing w:val="1"/>
                <w:sz w:val="20"/>
                <w:szCs w:val="20"/>
              </w:rPr>
              <w:t>财政</w:t>
            </w:r>
            <w:r>
              <w:rPr>
                <w:rFonts w:ascii="宋体" w:eastAsia="宋体" w:cs="宋体"/>
                <w:sz w:val="20"/>
                <w:szCs w:val="20"/>
              </w:rPr>
              <w:t>拨款</w:t>
            </w:r>
          </w:p>
        </w:tc>
        <w:tc>
          <w:tcPr>
            <w:tcW w:w="441" w:type="dxa"/>
            <w:tcBorders>
              <w:top w:val="single" w:sz="2" w:space="0" w:color="000000"/>
              <w:bottom w:val="single" w:sz="2" w:space="0" w:color="000000"/>
            </w:tcBorders>
          </w:tcPr>
          <w:p w:rsidR="00D43DFD" w:rsidRDefault="003760D3">
            <w:pPr>
              <w:spacing w:before="137" w:line="192" w:lineRule="auto"/>
              <w:ind w:left="167"/>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29" w:type="dxa"/>
            <w:tcBorders>
              <w:top w:val="single" w:sz="2" w:space="0" w:color="000000"/>
              <w:bottom w:val="single" w:sz="2" w:space="0" w:color="000000"/>
            </w:tcBorders>
            <w:vAlign w:val="center"/>
          </w:tcPr>
          <w:p w:rsidR="00D43DFD" w:rsidRDefault="003760D3">
            <w:pPr>
              <w:jc w:val="right"/>
              <w:rPr>
                <w:rFonts w:ascii="Times New Roman" w:hAnsi="Times New Roman" w:cs="Times New Roman"/>
                <w:sz w:val="20"/>
                <w:szCs w:val="20"/>
              </w:rPr>
            </w:pPr>
            <w:r>
              <w:rPr>
                <w:rFonts w:ascii="Times New Roman" w:hAnsi="Times New Roman" w:cs="Times New Roman"/>
                <w:sz w:val="20"/>
                <w:szCs w:val="20"/>
              </w:rPr>
              <w:t>1</w:t>
            </w:r>
            <w:r>
              <w:rPr>
                <w:rFonts w:ascii="Times New Roman" w:eastAsia="宋体" w:hAnsi="Times New Roman" w:cs="Times New Roman"/>
                <w:spacing w:val="-8"/>
                <w:sz w:val="20"/>
                <w:szCs w:val="20"/>
              </w:rPr>
              <w:t>0.00</w:t>
            </w:r>
          </w:p>
        </w:tc>
        <w:tc>
          <w:tcPr>
            <w:tcW w:w="1539" w:type="dxa"/>
            <w:tcBorders>
              <w:top w:val="single" w:sz="2" w:space="0" w:color="000000"/>
              <w:bottom w:val="single" w:sz="2" w:space="0" w:color="000000"/>
            </w:tcBorders>
            <w:vAlign w:val="center"/>
          </w:tcPr>
          <w:p w:rsidR="00D43DFD" w:rsidRDefault="003760D3">
            <w:pPr>
              <w:spacing w:before="128" w:line="212" w:lineRule="exact"/>
              <w:ind w:left="108"/>
              <w:rPr>
                <w:rFonts w:ascii="宋体" w:eastAsia="宋体" w:cs="宋体"/>
                <w:sz w:val="20"/>
                <w:szCs w:val="20"/>
              </w:rPr>
            </w:pPr>
            <w:r>
              <w:rPr>
                <w:rFonts w:ascii="宋体" w:eastAsia="宋体" w:cs="宋体" w:hint="eastAsia"/>
                <w:spacing w:val="1"/>
                <w:position w:val="1"/>
                <w:sz w:val="20"/>
                <w:szCs w:val="20"/>
              </w:rPr>
              <w:t>二</w:t>
            </w:r>
            <w:r>
              <w:rPr>
                <w:rFonts w:ascii="宋体" w:eastAsia="宋体" w:cs="宋体"/>
                <w:position w:val="1"/>
                <w:sz w:val="20"/>
                <w:szCs w:val="20"/>
              </w:rPr>
              <w:t>、公共安全支出</w:t>
            </w:r>
          </w:p>
        </w:tc>
        <w:tc>
          <w:tcPr>
            <w:tcW w:w="436" w:type="dxa"/>
            <w:tcBorders>
              <w:top w:val="single" w:sz="2" w:space="0" w:color="000000"/>
              <w:bottom w:val="single" w:sz="2" w:space="0" w:color="000000"/>
            </w:tcBorders>
            <w:vAlign w:val="center"/>
          </w:tcPr>
          <w:p w:rsidR="00D43DFD" w:rsidRDefault="003760D3">
            <w:pPr>
              <w:spacing w:before="132" w:line="192" w:lineRule="auto"/>
              <w:ind w:left="134"/>
              <w:jc w:val="both"/>
              <w:rPr>
                <w:rFonts w:ascii="Times New Roman" w:eastAsia="Times New Roman" w:hAnsi="Times New Roman" w:cs="Times New Roman"/>
                <w:sz w:val="20"/>
                <w:szCs w:val="20"/>
              </w:rPr>
            </w:pPr>
            <w:r>
              <w:rPr>
                <w:rFonts w:ascii="Times New Roman" w:eastAsia="Times New Roman" w:hAnsi="Times New Roman" w:cs="Times New Roman"/>
                <w:spacing w:val="-13"/>
                <w:sz w:val="20"/>
                <w:szCs w:val="20"/>
              </w:rPr>
              <w:t>1</w:t>
            </w:r>
            <w:r>
              <w:rPr>
                <w:rFonts w:ascii="Times New Roman" w:eastAsia="宋体" w:hAnsi="Times New Roman" w:cs="Times New Roman" w:hint="eastAsia"/>
                <w:spacing w:val="-11"/>
                <w:sz w:val="20"/>
                <w:szCs w:val="20"/>
              </w:rPr>
              <w:t>3</w:t>
            </w:r>
          </w:p>
        </w:tc>
        <w:tc>
          <w:tcPr>
            <w:tcW w:w="1429" w:type="dxa"/>
            <w:tcBorders>
              <w:top w:val="single" w:sz="2" w:space="0" w:color="000000"/>
              <w:bottom w:val="single" w:sz="2" w:space="0" w:color="000000"/>
            </w:tcBorders>
            <w:vAlign w:val="center"/>
          </w:tcPr>
          <w:p w:rsidR="00D43DFD" w:rsidRDefault="003760D3">
            <w:pPr>
              <w:spacing w:before="72" w:line="194" w:lineRule="auto"/>
              <w:ind w:left="175"/>
              <w:jc w:val="right"/>
              <w:rPr>
                <w:rFonts w:ascii="Times New Roman" w:eastAsia="宋体" w:hAnsi="Times New Roman" w:cs="Times New Roman"/>
                <w:spacing w:val="-1"/>
                <w:sz w:val="20"/>
                <w:szCs w:val="20"/>
              </w:rPr>
            </w:pPr>
            <w:r>
              <w:rPr>
                <w:rFonts w:ascii="Times New Roman" w:eastAsia="宋体" w:hAnsi="Times New Roman" w:cs="Times New Roman"/>
                <w:spacing w:val="-1"/>
                <w:sz w:val="20"/>
                <w:szCs w:val="20"/>
              </w:rPr>
              <w:t xml:space="preserve">731.71 </w:t>
            </w:r>
          </w:p>
        </w:tc>
        <w:tc>
          <w:tcPr>
            <w:tcW w:w="1429" w:type="dxa"/>
            <w:tcBorders>
              <w:top w:val="single" w:sz="2" w:space="0" w:color="000000"/>
              <w:bottom w:val="single" w:sz="2" w:space="0" w:color="000000"/>
            </w:tcBorders>
            <w:vAlign w:val="center"/>
          </w:tcPr>
          <w:p w:rsidR="00D43DFD" w:rsidRDefault="003760D3">
            <w:pPr>
              <w:spacing w:before="72" w:line="194" w:lineRule="auto"/>
              <w:ind w:left="175"/>
              <w:jc w:val="right"/>
              <w:rPr>
                <w:rFonts w:ascii="Times New Roman" w:eastAsia="宋体" w:hAnsi="Times New Roman" w:cs="Times New Roman"/>
                <w:spacing w:val="-1"/>
                <w:sz w:val="20"/>
                <w:szCs w:val="20"/>
              </w:rPr>
            </w:pPr>
            <w:r>
              <w:rPr>
                <w:rFonts w:ascii="Times New Roman" w:eastAsia="宋体" w:hAnsi="Times New Roman" w:cs="Times New Roman"/>
                <w:spacing w:val="-1"/>
                <w:sz w:val="20"/>
                <w:szCs w:val="20"/>
              </w:rPr>
              <w:t xml:space="preserve">731.71 </w:t>
            </w:r>
          </w:p>
        </w:tc>
        <w:tc>
          <w:tcPr>
            <w:tcW w:w="657"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20"/>
                <w:szCs w:val="20"/>
              </w:rPr>
            </w:pPr>
          </w:p>
        </w:tc>
        <w:tc>
          <w:tcPr>
            <w:tcW w:w="914" w:type="dxa"/>
            <w:tcBorders>
              <w:top w:val="single" w:sz="2" w:space="0" w:color="000000"/>
              <w:bottom w:val="single" w:sz="2" w:space="0" w:color="000000"/>
            </w:tcBorders>
            <w:vAlign w:val="center"/>
          </w:tcPr>
          <w:p w:rsidR="00D43DFD" w:rsidRDefault="00D43DFD">
            <w:pPr>
              <w:jc w:val="right"/>
              <w:rPr>
                <w:sz w:val="20"/>
                <w:szCs w:val="20"/>
              </w:rPr>
            </w:pPr>
          </w:p>
        </w:tc>
      </w:tr>
      <w:tr w:rsidR="00D43DFD">
        <w:trPr>
          <w:trHeight w:val="422"/>
        </w:trPr>
        <w:tc>
          <w:tcPr>
            <w:tcW w:w="1762" w:type="dxa"/>
            <w:tcBorders>
              <w:top w:val="single" w:sz="2" w:space="0" w:color="000000"/>
              <w:bottom w:val="single" w:sz="2" w:space="0" w:color="000000"/>
            </w:tcBorders>
          </w:tcPr>
          <w:p w:rsidR="00D43DFD" w:rsidRDefault="003760D3">
            <w:pPr>
              <w:spacing w:before="26" w:line="228" w:lineRule="auto"/>
              <w:ind w:left="111" w:right="197"/>
              <w:rPr>
                <w:rFonts w:ascii="宋体" w:eastAsia="宋体" w:cs="宋体"/>
                <w:sz w:val="20"/>
                <w:szCs w:val="20"/>
              </w:rPr>
            </w:pPr>
            <w:r>
              <w:rPr>
                <w:rFonts w:ascii="宋体" w:eastAsia="宋体" w:cs="宋体"/>
                <w:spacing w:val="1"/>
                <w:sz w:val="20"/>
                <w:szCs w:val="20"/>
              </w:rPr>
              <w:t>三、国</w:t>
            </w:r>
            <w:r>
              <w:rPr>
                <w:rFonts w:ascii="宋体" w:eastAsia="宋体" w:cs="宋体"/>
                <w:sz w:val="20"/>
                <w:szCs w:val="20"/>
              </w:rPr>
              <w:t xml:space="preserve">有资本经营财 </w:t>
            </w:r>
            <w:r>
              <w:rPr>
                <w:rFonts w:ascii="宋体" w:eastAsia="宋体" w:cs="宋体"/>
                <w:spacing w:val="2"/>
                <w:sz w:val="20"/>
                <w:szCs w:val="20"/>
              </w:rPr>
              <w:t>政拨</w:t>
            </w:r>
            <w:r>
              <w:rPr>
                <w:rFonts w:ascii="宋体" w:eastAsia="宋体" w:cs="宋体"/>
                <w:spacing w:val="1"/>
                <w:sz w:val="20"/>
                <w:szCs w:val="20"/>
              </w:rPr>
              <w:t>款</w:t>
            </w:r>
          </w:p>
        </w:tc>
        <w:tc>
          <w:tcPr>
            <w:tcW w:w="441" w:type="dxa"/>
            <w:tcBorders>
              <w:top w:val="single" w:sz="2" w:space="0" w:color="000000"/>
              <w:bottom w:val="single" w:sz="2" w:space="0" w:color="000000"/>
            </w:tcBorders>
          </w:tcPr>
          <w:p w:rsidR="00D43DFD" w:rsidRDefault="003760D3">
            <w:pPr>
              <w:spacing w:before="132" w:line="192" w:lineRule="auto"/>
              <w:ind w:left="171"/>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429"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20"/>
                <w:szCs w:val="20"/>
              </w:rPr>
            </w:pPr>
          </w:p>
        </w:tc>
        <w:tc>
          <w:tcPr>
            <w:tcW w:w="1539" w:type="dxa"/>
            <w:tcBorders>
              <w:top w:val="single" w:sz="2" w:space="0" w:color="000000"/>
              <w:bottom w:val="single" w:sz="2" w:space="0" w:color="000000"/>
            </w:tcBorders>
            <w:vAlign w:val="center"/>
          </w:tcPr>
          <w:p w:rsidR="00D43DFD" w:rsidRDefault="003760D3">
            <w:pPr>
              <w:spacing w:before="28" w:line="228" w:lineRule="auto"/>
              <w:ind w:left="107" w:right="140" w:firstLine="3"/>
              <w:rPr>
                <w:rFonts w:ascii="宋体" w:eastAsia="宋体" w:cs="宋体"/>
                <w:sz w:val="20"/>
                <w:szCs w:val="20"/>
              </w:rPr>
            </w:pPr>
            <w:r>
              <w:rPr>
                <w:rFonts w:ascii="宋体" w:eastAsia="宋体" w:cs="宋体" w:hint="eastAsia"/>
                <w:spacing w:val="-1"/>
                <w:sz w:val="20"/>
                <w:szCs w:val="20"/>
              </w:rPr>
              <w:t>三</w:t>
            </w:r>
            <w:r>
              <w:rPr>
                <w:rFonts w:ascii="宋体" w:eastAsia="宋体" w:cs="宋体"/>
                <w:spacing w:val="-1"/>
                <w:sz w:val="20"/>
                <w:szCs w:val="20"/>
              </w:rPr>
              <w:t>、社</w:t>
            </w:r>
            <w:r>
              <w:rPr>
                <w:rFonts w:ascii="宋体" w:eastAsia="宋体" w:cs="宋体"/>
                <w:sz w:val="20"/>
                <w:szCs w:val="20"/>
              </w:rPr>
              <w:t xml:space="preserve">会保障和就 </w:t>
            </w:r>
            <w:r>
              <w:rPr>
                <w:rFonts w:ascii="宋体" w:eastAsia="宋体" w:cs="宋体"/>
                <w:spacing w:val="1"/>
                <w:sz w:val="20"/>
                <w:szCs w:val="20"/>
              </w:rPr>
              <w:t>业支出</w:t>
            </w:r>
          </w:p>
        </w:tc>
        <w:tc>
          <w:tcPr>
            <w:tcW w:w="436" w:type="dxa"/>
            <w:tcBorders>
              <w:top w:val="single" w:sz="2" w:space="0" w:color="000000"/>
              <w:bottom w:val="single" w:sz="2" w:space="0" w:color="000000"/>
            </w:tcBorders>
            <w:vAlign w:val="center"/>
          </w:tcPr>
          <w:p w:rsidR="00D43DFD" w:rsidRDefault="003760D3">
            <w:pPr>
              <w:spacing w:before="132" w:line="192" w:lineRule="auto"/>
              <w:ind w:left="134"/>
              <w:jc w:val="both"/>
              <w:rPr>
                <w:rFonts w:ascii="Times New Roman" w:eastAsia="Times New Roman" w:hAnsi="Times New Roman" w:cs="Times New Roman"/>
                <w:sz w:val="20"/>
                <w:szCs w:val="20"/>
              </w:rPr>
            </w:pPr>
            <w:r>
              <w:rPr>
                <w:rFonts w:ascii="Times New Roman" w:eastAsia="Times New Roman" w:hAnsi="Times New Roman" w:cs="Times New Roman"/>
                <w:spacing w:val="-13"/>
                <w:sz w:val="20"/>
                <w:szCs w:val="20"/>
              </w:rPr>
              <w:t>1</w:t>
            </w:r>
            <w:r>
              <w:rPr>
                <w:rFonts w:ascii="Times New Roman" w:eastAsia="宋体" w:hAnsi="Times New Roman" w:cs="Times New Roman" w:hint="eastAsia"/>
                <w:spacing w:val="-11"/>
                <w:sz w:val="20"/>
                <w:szCs w:val="20"/>
              </w:rPr>
              <w:t>4</w:t>
            </w:r>
          </w:p>
        </w:tc>
        <w:tc>
          <w:tcPr>
            <w:tcW w:w="1429" w:type="dxa"/>
            <w:tcBorders>
              <w:top w:val="single" w:sz="2" w:space="0" w:color="000000"/>
              <w:bottom w:val="single" w:sz="2" w:space="0" w:color="000000"/>
            </w:tcBorders>
            <w:vAlign w:val="center"/>
          </w:tcPr>
          <w:p w:rsidR="00D43DFD" w:rsidRDefault="003760D3">
            <w:pPr>
              <w:spacing w:before="72" w:line="194" w:lineRule="auto"/>
              <w:ind w:left="175"/>
              <w:jc w:val="right"/>
              <w:rPr>
                <w:rFonts w:ascii="Times New Roman" w:eastAsia="宋体" w:hAnsi="Times New Roman" w:cs="Times New Roman"/>
                <w:spacing w:val="-1"/>
                <w:sz w:val="20"/>
                <w:szCs w:val="20"/>
              </w:rPr>
            </w:pPr>
            <w:r>
              <w:rPr>
                <w:rFonts w:ascii="Times New Roman" w:eastAsia="宋体" w:hAnsi="Times New Roman" w:cs="Times New Roman"/>
                <w:spacing w:val="-1"/>
                <w:sz w:val="20"/>
                <w:szCs w:val="20"/>
              </w:rPr>
              <w:t xml:space="preserve">644.21 </w:t>
            </w:r>
          </w:p>
        </w:tc>
        <w:tc>
          <w:tcPr>
            <w:tcW w:w="1429" w:type="dxa"/>
            <w:tcBorders>
              <w:top w:val="single" w:sz="2" w:space="0" w:color="000000"/>
              <w:bottom w:val="single" w:sz="2" w:space="0" w:color="000000"/>
            </w:tcBorders>
            <w:vAlign w:val="center"/>
          </w:tcPr>
          <w:p w:rsidR="00D43DFD" w:rsidRDefault="003760D3">
            <w:pPr>
              <w:spacing w:before="72" w:line="194" w:lineRule="auto"/>
              <w:ind w:left="175"/>
              <w:jc w:val="right"/>
              <w:rPr>
                <w:rFonts w:ascii="Times New Roman" w:eastAsia="宋体" w:hAnsi="Times New Roman" w:cs="Times New Roman"/>
                <w:spacing w:val="-1"/>
                <w:sz w:val="20"/>
                <w:szCs w:val="20"/>
              </w:rPr>
            </w:pPr>
            <w:r>
              <w:rPr>
                <w:rFonts w:ascii="Times New Roman" w:eastAsia="宋体" w:hAnsi="Times New Roman" w:cs="Times New Roman"/>
                <w:spacing w:val="-1"/>
                <w:sz w:val="20"/>
                <w:szCs w:val="20"/>
              </w:rPr>
              <w:t xml:space="preserve">644.21 </w:t>
            </w:r>
          </w:p>
        </w:tc>
        <w:tc>
          <w:tcPr>
            <w:tcW w:w="657"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20"/>
                <w:szCs w:val="20"/>
              </w:rPr>
            </w:pPr>
          </w:p>
        </w:tc>
        <w:tc>
          <w:tcPr>
            <w:tcW w:w="914" w:type="dxa"/>
            <w:tcBorders>
              <w:top w:val="single" w:sz="2" w:space="0" w:color="000000"/>
              <w:bottom w:val="single" w:sz="2" w:space="0" w:color="000000"/>
            </w:tcBorders>
            <w:vAlign w:val="center"/>
          </w:tcPr>
          <w:p w:rsidR="00D43DFD" w:rsidRDefault="00D43DFD">
            <w:pPr>
              <w:jc w:val="right"/>
              <w:rPr>
                <w:sz w:val="20"/>
                <w:szCs w:val="20"/>
              </w:rPr>
            </w:pPr>
          </w:p>
        </w:tc>
      </w:tr>
      <w:tr w:rsidR="00D43DFD">
        <w:trPr>
          <w:trHeight w:val="422"/>
        </w:trPr>
        <w:tc>
          <w:tcPr>
            <w:tcW w:w="1762" w:type="dxa"/>
            <w:tcBorders>
              <w:top w:val="single" w:sz="2" w:space="0" w:color="000000"/>
              <w:bottom w:val="single" w:sz="2" w:space="0" w:color="000000"/>
            </w:tcBorders>
          </w:tcPr>
          <w:p w:rsidR="00D43DFD" w:rsidRDefault="00D43DFD">
            <w:pPr>
              <w:rPr>
                <w:sz w:val="20"/>
                <w:szCs w:val="20"/>
              </w:rPr>
            </w:pPr>
          </w:p>
        </w:tc>
        <w:tc>
          <w:tcPr>
            <w:tcW w:w="441" w:type="dxa"/>
            <w:tcBorders>
              <w:top w:val="single" w:sz="2" w:space="0" w:color="000000"/>
              <w:bottom w:val="single" w:sz="2" w:space="0" w:color="000000"/>
            </w:tcBorders>
          </w:tcPr>
          <w:p w:rsidR="00D43DFD" w:rsidRDefault="003760D3">
            <w:pPr>
              <w:spacing w:before="135" w:line="190" w:lineRule="auto"/>
              <w:ind w:left="173"/>
              <w:rPr>
                <w:rFonts w:ascii="Times New Roman" w:eastAsia="宋体" w:hAnsi="Times New Roman" w:cs="Times New Roman"/>
                <w:sz w:val="20"/>
                <w:szCs w:val="20"/>
              </w:rPr>
            </w:pPr>
            <w:r>
              <w:rPr>
                <w:rFonts w:ascii="Times New Roman" w:eastAsia="宋体" w:hAnsi="Times New Roman" w:cs="Times New Roman" w:hint="eastAsia"/>
                <w:sz w:val="20"/>
                <w:szCs w:val="20"/>
              </w:rPr>
              <w:t>4</w:t>
            </w:r>
          </w:p>
        </w:tc>
        <w:tc>
          <w:tcPr>
            <w:tcW w:w="1429"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20"/>
                <w:szCs w:val="20"/>
              </w:rPr>
            </w:pPr>
          </w:p>
        </w:tc>
        <w:tc>
          <w:tcPr>
            <w:tcW w:w="1539" w:type="dxa"/>
            <w:tcBorders>
              <w:top w:val="single" w:sz="2" w:space="0" w:color="000000"/>
              <w:bottom w:val="single" w:sz="2" w:space="0" w:color="000000"/>
            </w:tcBorders>
            <w:vAlign w:val="center"/>
          </w:tcPr>
          <w:p w:rsidR="00D43DFD" w:rsidRDefault="003760D3">
            <w:pPr>
              <w:spacing w:before="66" w:line="235" w:lineRule="auto"/>
              <w:ind w:left="109"/>
              <w:rPr>
                <w:rFonts w:ascii="宋体" w:eastAsia="宋体" w:cs="宋体"/>
                <w:sz w:val="20"/>
                <w:szCs w:val="20"/>
              </w:rPr>
            </w:pPr>
            <w:r>
              <w:rPr>
                <w:rFonts w:ascii="宋体" w:eastAsia="宋体" w:cs="宋体" w:hint="eastAsia"/>
                <w:sz w:val="20"/>
                <w:szCs w:val="20"/>
              </w:rPr>
              <w:t>四</w:t>
            </w:r>
            <w:r>
              <w:rPr>
                <w:rFonts w:ascii="宋体" w:eastAsia="宋体" w:cs="宋体"/>
                <w:sz w:val="20"/>
                <w:szCs w:val="20"/>
              </w:rPr>
              <w:t>、卫生健康支出</w:t>
            </w:r>
          </w:p>
        </w:tc>
        <w:tc>
          <w:tcPr>
            <w:tcW w:w="436" w:type="dxa"/>
            <w:tcBorders>
              <w:top w:val="single" w:sz="2" w:space="0" w:color="000000"/>
              <w:bottom w:val="single" w:sz="2" w:space="0" w:color="000000"/>
            </w:tcBorders>
            <w:vAlign w:val="center"/>
          </w:tcPr>
          <w:p w:rsidR="00D43DFD" w:rsidRDefault="003760D3">
            <w:pPr>
              <w:spacing w:before="70" w:line="192" w:lineRule="auto"/>
              <w:ind w:left="134"/>
              <w:jc w:val="both"/>
              <w:rPr>
                <w:rFonts w:ascii="Times New Roman" w:eastAsia="Times New Roman" w:hAnsi="Times New Roman" w:cs="Times New Roman"/>
                <w:sz w:val="20"/>
                <w:szCs w:val="20"/>
              </w:rPr>
            </w:pPr>
            <w:r>
              <w:rPr>
                <w:rFonts w:ascii="Times New Roman" w:eastAsia="Times New Roman" w:hAnsi="Times New Roman" w:cs="Times New Roman"/>
                <w:spacing w:val="-13"/>
                <w:sz w:val="20"/>
                <w:szCs w:val="20"/>
              </w:rPr>
              <w:t>1</w:t>
            </w:r>
            <w:r>
              <w:rPr>
                <w:rFonts w:ascii="Times New Roman" w:eastAsia="宋体" w:hAnsi="Times New Roman" w:cs="Times New Roman" w:hint="eastAsia"/>
                <w:spacing w:val="-11"/>
                <w:sz w:val="20"/>
                <w:szCs w:val="20"/>
              </w:rPr>
              <w:t>5</w:t>
            </w:r>
          </w:p>
        </w:tc>
        <w:tc>
          <w:tcPr>
            <w:tcW w:w="1429" w:type="dxa"/>
            <w:tcBorders>
              <w:top w:val="single" w:sz="2" w:space="0" w:color="000000"/>
              <w:bottom w:val="single" w:sz="2" w:space="0" w:color="000000"/>
            </w:tcBorders>
            <w:vAlign w:val="center"/>
          </w:tcPr>
          <w:p w:rsidR="00D43DFD" w:rsidRDefault="003760D3">
            <w:pPr>
              <w:spacing w:before="72" w:line="194" w:lineRule="auto"/>
              <w:ind w:left="175"/>
              <w:jc w:val="right"/>
              <w:rPr>
                <w:rFonts w:ascii="Times New Roman" w:eastAsia="宋体" w:hAnsi="Times New Roman" w:cs="Times New Roman"/>
                <w:spacing w:val="-1"/>
                <w:sz w:val="20"/>
                <w:szCs w:val="20"/>
              </w:rPr>
            </w:pPr>
            <w:r>
              <w:rPr>
                <w:rFonts w:ascii="Times New Roman" w:eastAsia="宋体" w:hAnsi="Times New Roman" w:cs="Times New Roman"/>
                <w:spacing w:val="-1"/>
                <w:sz w:val="20"/>
                <w:szCs w:val="20"/>
              </w:rPr>
              <w:t xml:space="preserve">212.63 </w:t>
            </w:r>
          </w:p>
        </w:tc>
        <w:tc>
          <w:tcPr>
            <w:tcW w:w="1429" w:type="dxa"/>
            <w:tcBorders>
              <w:top w:val="single" w:sz="2" w:space="0" w:color="000000"/>
              <w:bottom w:val="single" w:sz="2" w:space="0" w:color="000000"/>
            </w:tcBorders>
            <w:vAlign w:val="center"/>
          </w:tcPr>
          <w:p w:rsidR="00D43DFD" w:rsidRDefault="003760D3">
            <w:pPr>
              <w:spacing w:before="72" w:line="194" w:lineRule="auto"/>
              <w:ind w:left="175"/>
              <w:jc w:val="right"/>
              <w:rPr>
                <w:rFonts w:ascii="Times New Roman" w:eastAsia="宋体" w:hAnsi="Times New Roman" w:cs="Times New Roman"/>
                <w:spacing w:val="-1"/>
                <w:sz w:val="20"/>
                <w:szCs w:val="20"/>
              </w:rPr>
            </w:pPr>
            <w:r>
              <w:rPr>
                <w:rFonts w:ascii="Times New Roman" w:eastAsia="宋体" w:hAnsi="Times New Roman" w:cs="Times New Roman"/>
                <w:spacing w:val="-1"/>
                <w:sz w:val="20"/>
                <w:szCs w:val="20"/>
              </w:rPr>
              <w:t xml:space="preserve">212.63 </w:t>
            </w:r>
          </w:p>
        </w:tc>
        <w:tc>
          <w:tcPr>
            <w:tcW w:w="657"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20"/>
                <w:szCs w:val="20"/>
              </w:rPr>
            </w:pPr>
          </w:p>
        </w:tc>
        <w:tc>
          <w:tcPr>
            <w:tcW w:w="914" w:type="dxa"/>
            <w:tcBorders>
              <w:top w:val="single" w:sz="2" w:space="0" w:color="000000"/>
              <w:bottom w:val="single" w:sz="2" w:space="0" w:color="000000"/>
            </w:tcBorders>
            <w:vAlign w:val="center"/>
          </w:tcPr>
          <w:p w:rsidR="00D43DFD" w:rsidRDefault="00D43DFD">
            <w:pPr>
              <w:jc w:val="right"/>
              <w:rPr>
                <w:sz w:val="20"/>
                <w:szCs w:val="20"/>
              </w:rPr>
            </w:pPr>
          </w:p>
        </w:tc>
      </w:tr>
      <w:tr w:rsidR="00D43DFD">
        <w:trPr>
          <w:trHeight w:val="296"/>
        </w:trPr>
        <w:tc>
          <w:tcPr>
            <w:tcW w:w="1762" w:type="dxa"/>
            <w:tcBorders>
              <w:top w:val="single" w:sz="2" w:space="0" w:color="000000"/>
              <w:bottom w:val="single" w:sz="2" w:space="0" w:color="000000"/>
            </w:tcBorders>
          </w:tcPr>
          <w:p w:rsidR="00D43DFD" w:rsidRDefault="00D43DFD">
            <w:pPr>
              <w:rPr>
                <w:sz w:val="20"/>
                <w:szCs w:val="20"/>
              </w:rPr>
            </w:pPr>
          </w:p>
        </w:tc>
        <w:tc>
          <w:tcPr>
            <w:tcW w:w="441" w:type="dxa"/>
            <w:tcBorders>
              <w:top w:val="single" w:sz="2" w:space="0" w:color="000000"/>
              <w:bottom w:val="single" w:sz="2" w:space="0" w:color="000000"/>
            </w:tcBorders>
          </w:tcPr>
          <w:p w:rsidR="00D43DFD" w:rsidRDefault="003760D3">
            <w:pPr>
              <w:spacing w:before="70" w:line="192" w:lineRule="auto"/>
              <w:ind w:left="172"/>
              <w:rPr>
                <w:rFonts w:ascii="Times New Roman" w:eastAsia="宋体" w:hAnsi="Times New Roman" w:cs="Times New Roman"/>
                <w:sz w:val="20"/>
                <w:szCs w:val="20"/>
              </w:rPr>
            </w:pPr>
            <w:r>
              <w:rPr>
                <w:rFonts w:ascii="Times New Roman" w:eastAsia="宋体" w:hAnsi="Times New Roman" w:cs="Times New Roman" w:hint="eastAsia"/>
                <w:sz w:val="20"/>
                <w:szCs w:val="20"/>
              </w:rPr>
              <w:t>5</w:t>
            </w:r>
          </w:p>
        </w:tc>
        <w:tc>
          <w:tcPr>
            <w:tcW w:w="1429"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20"/>
                <w:szCs w:val="20"/>
              </w:rPr>
            </w:pPr>
          </w:p>
        </w:tc>
        <w:tc>
          <w:tcPr>
            <w:tcW w:w="1539" w:type="dxa"/>
            <w:tcBorders>
              <w:top w:val="single" w:sz="2" w:space="0" w:color="000000"/>
              <w:bottom w:val="single" w:sz="2" w:space="0" w:color="000000"/>
            </w:tcBorders>
            <w:vAlign w:val="center"/>
          </w:tcPr>
          <w:p w:rsidR="00D43DFD" w:rsidRDefault="003760D3">
            <w:pPr>
              <w:spacing w:before="66"/>
              <w:ind w:left="107"/>
              <w:rPr>
                <w:rFonts w:ascii="宋体" w:eastAsia="宋体" w:cs="宋体"/>
                <w:sz w:val="20"/>
                <w:szCs w:val="20"/>
              </w:rPr>
            </w:pPr>
            <w:r>
              <w:rPr>
                <w:rFonts w:ascii="宋体" w:eastAsia="宋体" w:cs="宋体" w:hint="eastAsia"/>
                <w:spacing w:val="1"/>
                <w:sz w:val="20"/>
                <w:szCs w:val="20"/>
              </w:rPr>
              <w:t>五</w:t>
            </w:r>
            <w:r>
              <w:rPr>
                <w:rFonts w:ascii="宋体" w:eastAsia="宋体" w:cs="宋体"/>
                <w:spacing w:val="1"/>
                <w:sz w:val="20"/>
                <w:szCs w:val="20"/>
              </w:rPr>
              <w:t>、</w:t>
            </w:r>
            <w:r>
              <w:rPr>
                <w:rFonts w:ascii="宋体" w:eastAsia="宋体" w:cs="宋体"/>
                <w:sz w:val="20"/>
                <w:szCs w:val="20"/>
              </w:rPr>
              <w:t>住房保障支出</w:t>
            </w:r>
          </w:p>
        </w:tc>
        <w:tc>
          <w:tcPr>
            <w:tcW w:w="436" w:type="dxa"/>
            <w:tcBorders>
              <w:top w:val="single" w:sz="2" w:space="0" w:color="000000"/>
              <w:bottom w:val="single" w:sz="2" w:space="0" w:color="000000"/>
            </w:tcBorders>
            <w:vAlign w:val="center"/>
          </w:tcPr>
          <w:p w:rsidR="00D43DFD" w:rsidRDefault="003760D3">
            <w:pPr>
              <w:spacing w:before="70" w:line="192" w:lineRule="auto"/>
              <w:ind w:left="113"/>
              <w:jc w:val="both"/>
              <w:rPr>
                <w:rFonts w:ascii="Times New Roman" w:eastAsia="宋体" w:hAnsi="Times New Roman" w:cs="Times New Roman"/>
                <w:sz w:val="20"/>
                <w:szCs w:val="20"/>
              </w:rPr>
            </w:pPr>
            <w:r>
              <w:rPr>
                <w:rFonts w:ascii="Times New Roman" w:eastAsia="宋体" w:hAnsi="Times New Roman" w:cs="Times New Roman" w:hint="eastAsia"/>
                <w:spacing w:val="-1"/>
                <w:sz w:val="20"/>
                <w:szCs w:val="20"/>
              </w:rPr>
              <w:t>16</w:t>
            </w:r>
          </w:p>
        </w:tc>
        <w:tc>
          <w:tcPr>
            <w:tcW w:w="1429" w:type="dxa"/>
            <w:tcBorders>
              <w:top w:val="single" w:sz="2" w:space="0" w:color="000000"/>
              <w:bottom w:val="single" w:sz="2" w:space="0" w:color="000000"/>
            </w:tcBorders>
            <w:vAlign w:val="center"/>
          </w:tcPr>
          <w:p w:rsidR="00D43DFD" w:rsidRDefault="003760D3">
            <w:pPr>
              <w:spacing w:before="72" w:line="194" w:lineRule="auto"/>
              <w:ind w:left="175"/>
              <w:jc w:val="right"/>
              <w:rPr>
                <w:rFonts w:ascii="Times New Roman" w:eastAsia="宋体" w:hAnsi="Times New Roman" w:cs="Times New Roman"/>
                <w:spacing w:val="-1"/>
                <w:sz w:val="20"/>
                <w:szCs w:val="20"/>
              </w:rPr>
            </w:pPr>
            <w:r>
              <w:rPr>
                <w:rFonts w:ascii="Times New Roman" w:eastAsia="宋体" w:hAnsi="Times New Roman" w:cs="Times New Roman"/>
                <w:spacing w:val="-1"/>
                <w:sz w:val="20"/>
                <w:szCs w:val="20"/>
              </w:rPr>
              <w:t xml:space="preserve">670.46 </w:t>
            </w:r>
          </w:p>
        </w:tc>
        <w:tc>
          <w:tcPr>
            <w:tcW w:w="1429" w:type="dxa"/>
            <w:tcBorders>
              <w:top w:val="single" w:sz="2" w:space="0" w:color="000000"/>
              <w:bottom w:val="single" w:sz="2" w:space="0" w:color="000000"/>
            </w:tcBorders>
            <w:vAlign w:val="center"/>
          </w:tcPr>
          <w:p w:rsidR="00D43DFD" w:rsidRDefault="003760D3">
            <w:pPr>
              <w:spacing w:before="72" w:line="194" w:lineRule="auto"/>
              <w:ind w:left="175"/>
              <w:jc w:val="right"/>
              <w:rPr>
                <w:rFonts w:ascii="Times New Roman" w:eastAsia="宋体" w:hAnsi="Times New Roman" w:cs="Times New Roman"/>
                <w:spacing w:val="-1"/>
                <w:sz w:val="20"/>
                <w:szCs w:val="20"/>
              </w:rPr>
            </w:pPr>
            <w:r>
              <w:rPr>
                <w:rFonts w:ascii="Times New Roman" w:eastAsia="宋体" w:hAnsi="Times New Roman" w:cs="Times New Roman"/>
                <w:spacing w:val="-1"/>
                <w:sz w:val="20"/>
                <w:szCs w:val="20"/>
              </w:rPr>
              <w:t xml:space="preserve">670.46 </w:t>
            </w:r>
          </w:p>
        </w:tc>
        <w:tc>
          <w:tcPr>
            <w:tcW w:w="657"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20"/>
                <w:szCs w:val="20"/>
              </w:rPr>
            </w:pPr>
          </w:p>
        </w:tc>
        <w:tc>
          <w:tcPr>
            <w:tcW w:w="914" w:type="dxa"/>
            <w:tcBorders>
              <w:top w:val="single" w:sz="2" w:space="0" w:color="000000"/>
              <w:bottom w:val="single" w:sz="2" w:space="0" w:color="000000"/>
            </w:tcBorders>
            <w:vAlign w:val="center"/>
          </w:tcPr>
          <w:p w:rsidR="00D43DFD" w:rsidRDefault="00D43DFD">
            <w:pPr>
              <w:jc w:val="right"/>
              <w:rPr>
                <w:sz w:val="20"/>
                <w:szCs w:val="20"/>
              </w:rPr>
            </w:pPr>
          </w:p>
        </w:tc>
      </w:tr>
      <w:tr w:rsidR="00D43DFD">
        <w:trPr>
          <w:trHeight w:val="297"/>
        </w:trPr>
        <w:tc>
          <w:tcPr>
            <w:tcW w:w="1762" w:type="dxa"/>
            <w:tcBorders>
              <w:top w:val="single" w:sz="2" w:space="0" w:color="000000"/>
              <w:bottom w:val="single" w:sz="2" w:space="0" w:color="000000"/>
            </w:tcBorders>
          </w:tcPr>
          <w:p w:rsidR="00D43DFD" w:rsidRDefault="003760D3">
            <w:pPr>
              <w:spacing w:before="67" w:line="228" w:lineRule="auto"/>
              <w:ind w:left="405"/>
              <w:rPr>
                <w:rFonts w:ascii="宋体" w:eastAsia="宋体" w:cs="宋体"/>
                <w:sz w:val="20"/>
                <w:szCs w:val="20"/>
              </w:rPr>
            </w:pPr>
            <w:r>
              <w:rPr>
                <w:rFonts w:ascii="宋体" w:eastAsia="宋体" w:cs="宋体"/>
                <w:spacing w:val="-1"/>
                <w:sz w:val="20"/>
                <w:szCs w:val="20"/>
              </w:rPr>
              <w:t>本</w:t>
            </w:r>
            <w:r>
              <w:rPr>
                <w:rFonts w:ascii="宋体" w:eastAsia="宋体" w:cs="宋体"/>
                <w:sz w:val="20"/>
                <w:szCs w:val="20"/>
              </w:rPr>
              <w:t>年收入合计</w:t>
            </w:r>
          </w:p>
        </w:tc>
        <w:tc>
          <w:tcPr>
            <w:tcW w:w="441" w:type="dxa"/>
            <w:tcBorders>
              <w:top w:val="single" w:sz="2" w:space="0" w:color="000000"/>
              <w:bottom w:val="single" w:sz="2" w:space="0" w:color="000000"/>
            </w:tcBorders>
          </w:tcPr>
          <w:p w:rsidR="00D43DFD" w:rsidRDefault="003760D3">
            <w:pPr>
              <w:spacing w:before="71" w:line="192" w:lineRule="auto"/>
              <w:ind w:left="176"/>
              <w:rPr>
                <w:rFonts w:ascii="Times New Roman" w:eastAsia="宋体" w:hAnsi="Times New Roman" w:cs="Times New Roman"/>
                <w:sz w:val="20"/>
                <w:szCs w:val="20"/>
              </w:rPr>
            </w:pPr>
            <w:r>
              <w:rPr>
                <w:rFonts w:ascii="Times New Roman" w:eastAsia="宋体" w:hAnsi="Times New Roman" w:cs="Times New Roman" w:hint="eastAsia"/>
                <w:sz w:val="20"/>
                <w:szCs w:val="20"/>
              </w:rPr>
              <w:t>6</w:t>
            </w:r>
          </w:p>
        </w:tc>
        <w:tc>
          <w:tcPr>
            <w:tcW w:w="1429" w:type="dxa"/>
            <w:tcBorders>
              <w:top w:val="single" w:sz="2" w:space="0" w:color="000000"/>
              <w:bottom w:val="single" w:sz="2" w:space="0" w:color="000000"/>
            </w:tcBorders>
            <w:vAlign w:val="center"/>
          </w:tcPr>
          <w:p w:rsidR="00D43DFD" w:rsidRDefault="003760D3">
            <w:pPr>
              <w:spacing w:before="131" w:line="192" w:lineRule="auto"/>
              <w:ind w:left="172"/>
              <w:jc w:val="right"/>
              <w:rPr>
                <w:rFonts w:ascii="Times New Roman" w:eastAsia="宋体" w:hAnsi="Times New Roman" w:cs="Times New Roman"/>
                <w:spacing w:val="-8"/>
                <w:sz w:val="20"/>
                <w:szCs w:val="20"/>
              </w:rPr>
            </w:pPr>
            <w:r>
              <w:rPr>
                <w:rFonts w:ascii="Times New Roman" w:eastAsia="宋体" w:hAnsi="Times New Roman" w:cs="Times New Roman"/>
                <w:spacing w:val="-8"/>
                <w:sz w:val="20"/>
                <w:szCs w:val="20"/>
              </w:rPr>
              <w:t xml:space="preserve">5,394.93 </w:t>
            </w:r>
          </w:p>
        </w:tc>
        <w:tc>
          <w:tcPr>
            <w:tcW w:w="1539" w:type="dxa"/>
            <w:tcBorders>
              <w:top w:val="single" w:sz="2" w:space="0" w:color="000000"/>
              <w:bottom w:val="single" w:sz="2" w:space="0" w:color="000000"/>
            </w:tcBorders>
            <w:vAlign w:val="center"/>
          </w:tcPr>
          <w:p w:rsidR="00D43DFD" w:rsidRDefault="003760D3">
            <w:pPr>
              <w:spacing w:before="67" w:line="228" w:lineRule="auto"/>
              <w:ind w:firstLine="143"/>
              <w:rPr>
                <w:rFonts w:ascii="宋体" w:eastAsia="宋体" w:cs="宋体"/>
                <w:sz w:val="20"/>
                <w:szCs w:val="20"/>
              </w:rPr>
            </w:pPr>
            <w:r>
              <w:rPr>
                <w:rFonts w:ascii="宋体" w:eastAsia="宋体" w:cs="宋体"/>
                <w:spacing w:val="-1"/>
                <w:sz w:val="20"/>
                <w:szCs w:val="20"/>
              </w:rPr>
              <w:t>六、其他支出</w:t>
            </w:r>
          </w:p>
        </w:tc>
        <w:tc>
          <w:tcPr>
            <w:tcW w:w="436" w:type="dxa"/>
            <w:tcBorders>
              <w:top w:val="single" w:sz="2" w:space="0" w:color="000000"/>
              <w:bottom w:val="single" w:sz="2" w:space="0" w:color="000000"/>
            </w:tcBorders>
            <w:vAlign w:val="center"/>
          </w:tcPr>
          <w:p w:rsidR="00D43DFD" w:rsidRDefault="003760D3">
            <w:pPr>
              <w:spacing w:before="71" w:line="192" w:lineRule="auto"/>
              <w:ind w:left="113"/>
              <w:jc w:val="both"/>
              <w:rPr>
                <w:rFonts w:ascii="Times New Roman" w:eastAsia="宋体" w:hAnsi="Times New Roman" w:cs="Times New Roman"/>
                <w:sz w:val="20"/>
                <w:szCs w:val="20"/>
              </w:rPr>
            </w:pPr>
            <w:r>
              <w:rPr>
                <w:rFonts w:ascii="Times New Roman" w:eastAsia="宋体" w:hAnsi="Times New Roman" w:cs="Times New Roman" w:hint="eastAsia"/>
                <w:spacing w:val="-1"/>
                <w:sz w:val="20"/>
                <w:szCs w:val="20"/>
              </w:rPr>
              <w:t>17</w:t>
            </w:r>
          </w:p>
        </w:tc>
        <w:tc>
          <w:tcPr>
            <w:tcW w:w="1429" w:type="dxa"/>
            <w:tcBorders>
              <w:top w:val="single" w:sz="2" w:space="0" w:color="000000"/>
              <w:bottom w:val="single" w:sz="2" w:space="0" w:color="000000"/>
            </w:tcBorders>
            <w:vAlign w:val="center"/>
          </w:tcPr>
          <w:p w:rsidR="00D43DFD" w:rsidRDefault="003760D3">
            <w:pPr>
              <w:spacing w:before="131" w:line="192" w:lineRule="auto"/>
              <w:ind w:left="172"/>
              <w:jc w:val="right"/>
              <w:rPr>
                <w:rFonts w:ascii="Times New Roman" w:eastAsia="宋体" w:hAnsi="Times New Roman" w:cs="Times New Roman"/>
                <w:spacing w:val="-8"/>
                <w:sz w:val="20"/>
                <w:szCs w:val="20"/>
              </w:rPr>
            </w:pPr>
            <w:r>
              <w:rPr>
                <w:rFonts w:ascii="Times New Roman" w:eastAsia="宋体" w:hAnsi="Times New Roman" w:cs="Times New Roman"/>
                <w:spacing w:val="-1"/>
                <w:sz w:val="20"/>
                <w:szCs w:val="20"/>
              </w:rPr>
              <w:t>10.00</w:t>
            </w:r>
          </w:p>
        </w:tc>
        <w:tc>
          <w:tcPr>
            <w:tcW w:w="1429" w:type="dxa"/>
            <w:tcBorders>
              <w:top w:val="single" w:sz="2" w:space="0" w:color="000000"/>
              <w:bottom w:val="single" w:sz="2" w:space="0" w:color="000000"/>
            </w:tcBorders>
            <w:vAlign w:val="center"/>
          </w:tcPr>
          <w:p w:rsidR="00D43DFD" w:rsidRDefault="00D43DFD">
            <w:pPr>
              <w:spacing w:before="131" w:line="192" w:lineRule="auto"/>
              <w:ind w:left="172"/>
              <w:jc w:val="right"/>
              <w:rPr>
                <w:rFonts w:ascii="Times New Roman" w:eastAsia="宋体" w:hAnsi="Times New Roman" w:cs="Times New Roman"/>
                <w:spacing w:val="-8"/>
                <w:sz w:val="20"/>
                <w:szCs w:val="20"/>
              </w:rPr>
            </w:pPr>
          </w:p>
        </w:tc>
        <w:tc>
          <w:tcPr>
            <w:tcW w:w="657" w:type="dxa"/>
            <w:tcBorders>
              <w:top w:val="single" w:sz="2" w:space="0" w:color="000000"/>
              <w:bottom w:val="single" w:sz="2" w:space="0" w:color="000000"/>
            </w:tcBorders>
            <w:vAlign w:val="center"/>
          </w:tcPr>
          <w:p w:rsidR="00D43DFD" w:rsidRDefault="003760D3">
            <w:pPr>
              <w:jc w:val="right"/>
              <w:rPr>
                <w:rFonts w:ascii="Times New Roman" w:hAnsi="Times New Roman" w:cs="Times New Roman"/>
                <w:sz w:val="20"/>
                <w:szCs w:val="20"/>
              </w:rPr>
            </w:pPr>
            <w:r>
              <w:rPr>
                <w:rFonts w:ascii="Times New Roman" w:eastAsia="宋体" w:hAnsi="Times New Roman" w:cs="Times New Roman"/>
                <w:spacing w:val="-1"/>
                <w:sz w:val="20"/>
                <w:szCs w:val="20"/>
              </w:rPr>
              <w:t>10.00</w:t>
            </w:r>
          </w:p>
        </w:tc>
        <w:tc>
          <w:tcPr>
            <w:tcW w:w="914" w:type="dxa"/>
            <w:tcBorders>
              <w:top w:val="single" w:sz="2" w:space="0" w:color="000000"/>
              <w:bottom w:val="single" w:sz="2" w:space="0" w:color="000000"/>
            </w:tcBorders>
            <w:vAlign w:val="center"/>
          </w:tcPr>
          <w:p w:rsidR="00D43DFD" w:rsidRDefault="00D43DFD">
            <w:pPr>
              <w:jc w:val="right"/>
              <w:rPr>
                <w:sz w:val="20"/>
                <w:szCs w:val="20"/>
              </w:rPr>
            </w:pPr>
          </w:p>
        </w:tc>
      </w:tr>
      <w:tr w:rsidR="00D43DFD">
        <w:trPr>
          <w:trHeight w:val="422"/>
        </w:trPr>
        <w:tc>
          <w:tcPr>
            <w:tcW w:w="1762" w:type="dxa"/>
            <w:tcBorders>
              <w:top w:val="single" w:sz="2" w:space="0" w:color="000000"/>
              <w:bottom w:val="single" w:sz="2" w:space="0" w:color="000000"/>
            </w:tcBorders>
          </w:tcPr>
          <w:p w:rsidR="00D43DFD" w:rsidRDefault="003760D3">
            <w:pPr>
              <w:spacing w:before="25" w:line="228" w:lineRule="auto"/>
              <w:ind w:left="115" w:right="197" w:hanging="3"/>
              <w:rPr>
                <w:rFonts w:ascii="宋体" w:eastAsia="宋体" w:cs="宋体"/>
                <w:sz w:val="20"/>
                <w:szCs w:val="20"/>
              </w:rPr>
            </w:pPr>
            <w:r>
              <w:rPr>
                <w:rFonts w:ascii="宋体" w:eastAsia="宋体" w:cs="宋体"/>
                <w:spacing w:val="1"/>
                <w:sz w:val="20"/>
                <w:szCs w:val="20"/>
              </w:rPr>
              <w:t>年初</w:t>
            </w:r>
            <w:r>
              <w:rPr>
                <w:rFonts w:ascii="宋体" w:eastAsia="宋体" w:cs="宋体"/>
                <w:sz w:val="20"/>
                <w:szCs w:val="20"/>
              </w:rPr>
              <w:t>财政拨款结转和 结余</w:t>
            </w:r>
          </w:p>
        </w:tc>
        <w:tc>
          <w:tcPr>
            <w:tcW w:w="441" w:type="dxa"/>
            <w:tcBorders>
              <w:top w:val="single" w:sz="2" w:space="0" w:color="000000"/>
              <w:bottom w:val="single" w:sz="2" w:space="0" w:color="000000"/>
            </w:tcBorders>
          </w:tcPr>
          <w:p w:rsidR="00D43DFD" w:rsidRDefault="003760D3">
            <w:pPr>
              <w:spacing w:before="134" w:line="192" w:lineRule="auto"/>
              <w:ind w:left="171"/>
              <w:rPr>
                <w:rFonts w:ascii="Times New Roman" w:eastAsia="宋体" w:hAnsi="Times New Roman" w:cs="Times New Roman"/>
                <w:sz w:val="20"/>
                <w:szCs w:val="20"/>
              </w:rPr>
            </w:pPr>
            <w:r>
              <w:rPr>
                <w:rFonts w:ascii="Times New Roman" w:eastAsia="宋体" w:hAnsi="Times New Roman" w:cs="Times New Roman" w:hint="eastAsia"/>
                <w:sz w:val="20"/>
                <w:szCs w:val="20"/>
              </w:rPr>
              <w:t>7</w:t>
            </w:r>
          </w:p>
        </w:tc>
        <w:tc>
          <w:tcPr>
            <w:tcW w:w="1429" w:type="dxa"/>
            <w:tcBorders>
              <w:top w:val="single" w:sz="2" w:space="0" w:color="000000"/>
              <w:bottom w:val="single" w:sz="2" w:space="0" w:color="000000"/>
            </w:tcBorders>
            <w:vAlign w:val="center"/>
          </w:tcPr>
          <w:p w:rsidR="00D43DFD" w:rsidRDefault="00D43DFD">
            <w:pPr>
              <w:spacing w:before="131" w:line="192" w:lineRule="auto"/>
              <w:ind w:left="172"/>
              <w:jc w:val="right"/>
              <w:rPr>
                <w:rFonts w:ascii="Times New Roman" w:eastAsia="宋体" w:hAnsi="Times New Roman" w:cs="Times New Roman"/>
                <w:spacing w:val="-8"/>
                <w:sz w:val="20"/>
                <w:szCs w:val="20"/>
              </w:rPr>
            </w:pPr>
          </w:p>
        </w:tc>
        <w:tc>
          <w:tcPr>
            <w:tcW w:w="1539" w:type="dxa"/>
            <w:tcBorders>
              <w:top w:val="single" w:sz="2" w:space="0" w:color="000000"/>
              <w:bottom w:val="single" w:sz="2" w:space="0" w:color="000000"/>
            </w:tcBorders>
            <w:vAlign w:val="center"/>
          </w:tcPr>
          <w:p w:rsidR="00D43DFD" w:rsidRDefault="003760D3">
            <w:pPr>
              <w:pStyle w:val="8710"/>
              <w:spacing w:before="67" w:line="228" w:lineRule="auto"/>
              <w:ind w:left="267"/>
              <w:rPr>
                <w:rFonts w:ascii="宋体" w:eastAsia="宋体" w:cs="宋体"/>
                <w:sz w:val="20"/>
                <w:szCs w:val="20"/>
              </w:rPr>
            </w:pPr>
            <w:r>
              <w:rPr>
                <w:rFonts w:ascii="宋体" w:eastAsia="宋体" w:cs="宋体"/>
                <w:spacing w:val="-1"/>
                <w:sz w:val="20"/>
                <w:szCs w:val="20"/>
              </w:rPr>
              <w:t>本</w:t>
            </w:r>
            <w:r>
              <w:rPr>
                <w:rFonts w:ascii="宋体" w:eastAsia="宋体" w:cs="宋体"/>
                <w:sz w:val="20"/>
                <w:szCs w:val="20"/>
              </w:rPr>
              <w:t>年支出合计</w:t>
            </w:r>
          </w:p>
        </w:tc>
        <w:tc>
          <w:tcPr>
            <w:tcW w:w="436" w:type="dxa"/>
            <w:tcBorders>
              <w:top w:val="single" w:sz="2" w:space="0" w:color="000000"/>
              <w:bottom w:val="single" w:sz="2" w:space="0" w:color="000000"/>
            </w:tcBorders>
            <w:vAlign w:val="center"/>
          </w:tcPr>
          <w:p w:rsidR="00D43DFD" w:rsidRDefault="003760D3">
            <w:pPr>
              <w:spacing w:before="134" w:line="192" w:lineRule="auto"/>
              <w:ind w:left="113"/>
              <w:jc w:val="both"/>
              <w:rPr>
                <w:rFonts w:ascii="Times New Roman" w:eastAsia="宋体" w:hAnsi="Times New Roman" w:cs="Times New Roman"/>
                <w:sz w:val="20"/>
                <w:szCs w:val="20"/>
              </w:rPr>
            </w:pPr>
            <w:r>
              <w:rPr>
                <w:rFonts w:ascii="Times New Roman" w:eastAsia="宋体" w:hAnsi="Times New Roman" w:cs="Times New Roman" w:hint="eastAsia"/>
                <w:spacing w:val="-1"/>
                <w:sz w:val="20"/>
                <w:szCs w:val="20"/>
              </w:rPr>
              <w:t>18</w:t>
            </w:r>
          </w:p>
        </w:tc>
        <w:tc>
          <w:tcPr>
            <w:tcW w:w="1429" w:type="dxa"/>
            <w:tcBorders>
              <w:top w:val="single" w:sz="2" w:space="0" w:color="000000"/>
              <w:bottom w:val="single" w:sz="2" w:space="0" w:color="000000"/>
            </w:tcBorders>
            <w:vAlign w:val="center"/>
          </w:tcPr>
          <w:p w:rsidR="00D43DFD" w:rsidRDefault="003760D3">
            <w:pPr>
              <w:spacing w:before="131" w:line="192" w:lineRule="auto"/>
              <w:ind w:left="172"/>
              <w:jc w:val="right"/>
              <w:rPr>
                <w:rFonts w:ascii="Times New Roman" w:eastAsia="宋体" w:hAnsi="Times New Roman" w:cs="Times New Roman"/>
                <w:spacing w:val="-8"/>
                <w:sz w:val="20"/>
                <w:szCs w:val="20"/>
              </w:rPr>
            </w:pPr>
            <w:r>
              <w:rPr>
                <w:rFonts w:ascii="Times New Roman" w:eastAsia="宋体" w:hAnsi="Times New Roman" w:cs="Times New Roman"/>
                <w:spacing w:val="-8"/>
                <w:sz w:val="20"/>
                <w:szCs w:val="20"/>
              </w:rPr>
              <w:t>5,394.93</w:t>
            </w:r>
          </w:p>
        </w:tc>
        <w:tc>
          <w:tcPr>
            <w:tcW w:w="1429" w:type="dxa"/>
            <w:tcBorders>
              <w:top w:val="single" w:sz="2" w:space="0" w:color="000000"/>
              <w:bottom w:val="single" w:sz="2" w:space="0" w:color="000000"/>
            </w:tcBorders>
            <w:vAlign w:val="center"/>
          </w:tcPr>
          <w:p w:rsidR="00D43DFD" w:rsidRDefault="003760D3">
            <w:pPr>
              <w:spacing w:before="131" w:line="192" w:lineRule="auto"/>
              <w:ind w:left="172"/>
              <w:jc w:val="right"/>
              <w:rPr>
                <w:rFonts w:ascii="Times New Roman" w:eastAsia="宋体" w:hAnsi="Times New Roman" w:cs="Times New Roman"/>
                <w:spacing w:val="-8"/>
                <w:sz w:val="20"/>
                <w:szCs w:val="20"/>
              </w:rPr>
            </w:pPr>
            <w:r>
              <w:rPr>
                <w:rFonts w:ascii="Times New Roman" w:eastAsia="宋体" w:hAnsi="Times New Roman" w:cs="Times New Roman"/>
                <w:spacing w:val="-8"/>
                <w:sz w:val="20"/>
                <w:szCs w:val="20"/>
              </w:rPr>
              <w:t>5,384.93</w:t>
            </w:r>
          </w:p>
        </w:tc>
        <w:tc>
          <w:tcPr>
            <w:tcW w:w="657"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20"/>
                <w:szCs w:val="20"/>
              </w:rPr>
            </w:pPr>
          </w:p>
        </w:tc>
        <w:tc>
          <w:tcPr>
            <w:tcW w:w="914" w:type="dxa"/>
            <w:tcBorders>
              <w:top w:val="single" w:sz="2" w:space="0" w:color="000000"/>
              <w:bottom w:val="single" w:sz="2" w:space="0" w:color="000000"/>
            </w:tcBorders>
            <w:vAlign w:val="center"/>
          </w:tcPr>
          <w:p w:rsidR="00D43DFD" w:rsidRDefault="00D43DFD">
            <w:pPr>
              <w:jc w:val="right"/>
              <w:rPr>
                <w:sz w:val="20"/>
                <w:szCs w:val="20"/>
              </w:rPr>
            </w:pPr>
          </w:p>
        </w:tc>
      </w:tr>
      <w:tr w:rsidR="00D43DFD">
        <w:trPr>
          <w:trHeight w:val="427"/>
        </w:trPr>
        <w:tc>
          <w:tcPr>
            <w:tcW w:w="1762" w:type="dxa"/>
            <w:tcBorders>
              <w:top w:val="single" w:sz="2" w:space="0" w:color="000000"/>
              <w:bottom w:val="single" w:sz="2" w:space="0" w:color="000000"/>
            </w:tcBorders>
          </w:tcPr>
          <w:p w:rsidR="00D43DFD" w:rsidRDefault="003760D3">
            <w:pPr>
              <w:spacing w:before="30" w:line="228" w:lineRule="auto"/>
              <w:ind w:left="113" w:right="197" w:firstLine="164"/>
              <w:rPr>
                <w:rFonts w:ascii="宋体" w:eastAsia="宋体" w:cs="宋体"/>
                <w:sz w:val="20"/>
                <w:szCs w:val="20"/>
              </w:rPr>
            </w:pPr>
            <w:r>
              <w:rPr>
                <w:rFonts w:ascii="宋体" w:eastAsia="宋体" w:cs="宋体"/>
                <w:spacing w:val="-1"/>
                <w:sz w:val="20"/>
                <w:szCs w:val="20"/>
              </w:rPr>
              <w:t>一般公</w:t>
            </w:r>
            <w:r>
              <w:rPr>
                <w:rFonts w:ascii="宋体" w:eastAsia="宋体" w:cs="宋体"/>
                <w:sz w:val="20"/>
                <w:szCs w:val="20"/>
              </w:rPr>
              <w:t xml:space="preserve">共预算财政 </w:t>
            </w:r>
            <w:r>
              <w:rPr>
                <w:rFonts w:ascii="宋体" w:eastAsia="宋体" w:cs="宋体"/>
                <w:spacing w:val="2"/>
                <w:sz w:val="20"/>
                <w:szCs w:val="20"/>
              </w:rPr>
              <w:t>拨</w:t>
            </w:r>
            <w:r>
              <w:rPr>
                <w:rFonts w:ascii="宋体" w:eastAsia="宋体" w:cs="宋体"/>
                <w:spacing w:val="1"/>
                <w:sz w:val="20"/>
                <w:szCs w:val="20"/>
              </w:rPr>
              <w:t>款</w:t>
            </w:r>
          </w:p>
        </w:tc>
        <w:tc>
          <w:tcPr>
            <w:tcW w:w="441" w:type="dxa"/>
            <w:tcBorders>
              <w:top w:val="single" w:sz="2" w:space="0" w:color="000000"/>
              <w:bottom w:val="single" w:sz="2" w:space="0" w:color="000000"/>
            </w:tcBorders>
          </w:tcPr>
          <w:p w:rsidR="00D43DFD" w:rsidRDefault="003760D3">
            <w:pPr>
              <w:spacing w:before="134" w:line="192" w:lineRule="auto"/>
              <w:ind w:left="131"/>
              <w:rPr>
                <w:rFonts w:ascii="Times New Roman" w:eastAsia="宋体" w:hAnsi="Times New Roman" w:cs="Times New Roman"/>
                <w:sz w:val="20"/>
                <w:szCs w:val="20"/>
              </w:rPr>
            </w:pPr>
            <w:r>
              <w:rPr>
                <w:rFonts w:ascii="Times New Roman" w:eastAsia="宋体" w:hAnsi="Times New Roman" w:cs="Times New Roman" w:hint="eastAsia"/>
                <w:spacing w:val="-13"/>
                <w:sz w:val="20"/>
                <w:szCs w:val="20"/>
              </w:rPr>
              <w:t xml:space="preserve"> 8</w:t>
            </w:r>
          </w:p>
        </w:tc>
        <w:tc>
          <w:tcPr>
            <w:tcW w:w="1429" w:type="dxa"/>
            <w:tcBorders>
              <w:top w:val="single" w:sz="2" w:space="0" w:color="000000"/>
              <w:bottom w:val="single" w:sz="2" w:space="0" w:color="000000"/>
            </w:tcBorders>
            <w:vAlign w:val="center"/>
          </w:tcPr>
          <w:p w:rsidR="00D43DFD" w:rsidRDefault="00D43DFD">
            <w:pPr>
              <w:spacing w:before="131" w:line="192" w:lineRule="auto"/>
              <w:ind w:left="172"/>
              <w:jc w:val="right"/>
              <w:rPr>
                <w:rFonts w:ascii="Times New Roman" w:eastAsia="宋体" w:hAnsi="Times New Roman" w:cs="Times New Roman"/>
                <w:spacing w:val="-8"/>
                <w:sz w:val="20"/>
                <w:szCs w:val="20"/>
              </w:rPr>
            </w:pPr>
          </w:p>
        </w:tc>
        <w:tc>
          <w:tcPr>
            <w:tcW w:w="1539" w:type="dxa"/>
            <w:tcBorders>
              <w:top w:val="single" w:sz="2" w:space="0" w:color="000000"/>
              <w:bottom w:val="single" w:sz="2" w:space="0" w:color="000000"/>
            </w:tcBorders>
            <w:vAlign w:val="center"/>
          </w:tcPr>
          <w:p w:rsidR="00D43DFD" w:rsidRDefault="003760D3">
            <w:pPr>
              <w:pStyle w:val="8810"/>
              <w:spacing w:before="25" w:line="228" w:lineRule="auto"/>
              <w:ind w:left="109" w:right="140"/>
              <w:rPr>
                <w:rFonts w:ascii="宋体" w:eastAsia="宋体" w:cs="宋体"/>
                <w:sz w:val="20"/>
                <w:szCs w:val="20"/>
              </w:rPr>
            </w:pPr>
            <w:r>
              <w:rPr>
                <w:rFonts w:ascii="宋体" w:eastAsia="宋体" w:cs="宋体"/>
                <w:spacing w:val="-1"/>
                <w:sz w:val="20"/>
                <w:szCs w:val="20"/>
              </w:rPr>
              <w:t>年</w:t>
            </w:r>
            <w:r>
              <w:rPr>
                <w:rFonts w:ascii="宋体" w:eastAsia="宋体" w:cs="宋体"/>
                <w:sz w:val="20"/>
                <w:szCs w:val="20"/>
              </w:rPr>
              <w:t xml:space="preserve">末财政拨款结转 </w:t>
            </w:r>
            <w:r>
              <w:rPr>
                <w:rFonts w:ascii="宋体" w:eastAsia="宋体" w:cs="宋体"/>
                <w:spacing w:val="1"/>
                <w:sz w:val="20"/>
                <w:szCs w:val="20"/>
              </w:rPr>
              <w:t>和结</w:t>
            </w:r>
            <w:r>
              <w:rPr>
                <w:rFonts w:ascii="宋体" w:eastAsia="宋体" w:cs="宋体"/>
                <w:sz w:val="20"/>
                <w:szCs w:val="20"/>
              </w:rPr>
              <w:t>余</w:t>
            </w:r>
          </w:p>
        </w:tc>
        <w:tc>
          <w:tcPr>
            <w:tcW w:w="436" w:type="dxa"/>
            <w:tcBorders>
              <w:top w:val="single" w:sz="2" w:space="0" w:color="000000"/>
              <w:bottom w:val="single" w:sz="2" w:space="0" w:color="000000"/>
            </w:tcBorders>
            <w:vAlign w:val="center"/>
          </w:tcPr>
          <w:p w:rsidR="00D43DFD" w:rsidRDefault="003760D3">
            <w:pPr>
              <w:spacing w:before="134" w:line="192" w:lineRule="auto"/>
              <w:ind w:left="113"/>
              <w:jc w:val="both"/>
              <w:rPr>
                <w:rFonts w:ascii="Times New Roman" w:eastAsia="宋体" w:hAnsi="Times New Roman" w:cs="Times New Roman"/>
                <w:sz w:val="20"/>
                <w:szCs w:val="20"/>
              </w:rPr>
            </w:pPr>
            <w:r>
              <w:rPr>
                <w:rFonts w:ascii="Times New Roman" w:eastAsia="宋体" w:hAnsi="Times New Roman" w:cs="Times New Roman" w:hint="eastAsia"/>
                <w:spacing w:val="-1"/>
                <w:sz w:val="20"/>
                <w:szCs w:val="20"/>
              </w:rPr>
              <w:t>19</w:t>
            </w:r>
          </w:p>
        </w:tc>
        <w:tc>
          <w:tcPr>
            <w:tcW w:w="1429" w:type="dxa"/>
            <w:tcBorders>
              <w:top w:val="single" w:sz="2" w:space="0" w:color="000000"/>
              <w:bottom w:val="single" w:sz="2" w:space="0" w:color="000000"/>
            </w:tcBorders>
            <w:vAlign w:val="center"/>
          </w:tcPr>
          <w:p w:rsidR="00D43DFD" w:rsidRDefault="00D43DFD">
            <w:pPr>
              <w:spacing w:before="131" w:line="192" w:lineRule="auto"/>
              <w:ind w:left="172"/>
              <w:jc w:val="right"/>
              <w:rPr>
                <w:rFonts w:ascii="Times New Roman" w:eastAsia="宋体" w:hAnsi="Times New Roman" w:cs="Times New Roman"/>
                <w:spacing w:val="-8"/>
                <w:sz w:val="20"/>
                <w:szCs w:val="20"/>
              </w:rPr>
            </w:pPr>
          </w:p>
        </w:tc>
        <w:tc>
          <w:tcPr>
            <w:tcW w:w="1429" w:type="dxa"/>
            <w:tcBorders>
              <w:top w:val="single" w:sz="2" w:space="0" w:color="000000"/>
              <w:bottom w:val="single" w:sz="2" w:space="0" w:color="000000"/>
            </w:tcBorders>
            <w:vAlign w:val="center"/>
          </w:tcPr>
          <w:p w:rsidR="00D43DFD" w:rsidRDefault="00D43DFD">
            <w:pPr>
              <w:spacing w:before="131" w:line="192" w:lineRule="auto"/>
              <w:ind w:left="172"/>
              <w:jc w:val="right"/>
              <w:rPr>
                <w:rFonts w:ascii="Times New Roman" w:eastAsia="宋体" w:hAnsi="Times New Roman" w:cs="Times New Roman"/>
                <w:spacing w:val="-8"/>
                <w:sz w:val="20"/>
                <w:szCs w:val="20"/>
              </w:rPr>
            </w:pPr>
          </w:p>
        </w:tc>
        <w:tc>
          <w:tcPr>
            <w:tcW w:w="657"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20"/>
                <w:szCs w:val="20"/>
              </w:rPr>
            </w:pPr>
          </w:p>
        </w:tc>
        <w:tc>
          <w:tcPr>
            <w:tcW w:w="914" w:type="dxa"/>
            <w:tcBorders>
              <w:top w:val="single" w:sz="2" w:space="0" w:color="000000"/>
              <w:bottom w:val="single" w:sz="2" w:space="0" w:color="000000"/>
            </w:tcBorders>
            <w:vAlign w:val="center"/>
          </w:tcPr>
          <w:p w:rsidR="00D43DFD" w:rsidRDefault="00D43DFD">
            <w:pPr>
              <w:jc w:val="right"/>
              <w:rPr>
                <w:sz w:val="20"/>
                <w:szCs w:val="20"/>
              </w:rPr>
            </w:pPr>
          </w:p>
        </w:tc>
      </w:tr>
      <w:tr w:rsidR="00D43DFD">
        <w:trPr>
          <w:trHeight w:val="427"/>
        </w:trPr>
        <w:tc>
          <w:tcPr>
            <w:tcW w:w="1762" w:type="dxa"/>
            <w:tcBorders>
              <w:top w:val="single" w:sz="2" w:space="0" w:color="000000"/>
              <w:bottom w:val="single" w:sz="2" w:space="0" w:color="000000"/>
            </w:tcBorders>
          </w:tcPr>
          <w:p w:rsidR="00D43DFD" w:rsidRDefault="003760D3">
            <w:pPr>
              <w:spacing w:before="25" w:line="228" w:lineRule="auto"/>
              <w:ind w:left="111" w:right="197" w:firstLine="163"/>
              <w:rPr>
                <w:rFonts w:ascii="宋体" w:eastAsia="宋体" w:cs="宋体"/>
                <w:spacing w:val="-1"/>
                <w:sz w:val="20"/>
                <w:szCs w:val="20"/>
              </w:rPr>
            </w:pPr>
            <w:r>
              <w:rPr>
                <w:rFonts w:ascii="宋体" w:eastAsia="宋体" w:cs="宋体"/>
                <w:sz w:val="20"/>
                <w:szCs w:val="20"/>
              </w:rPr>
              <w:t xml:space="preserve">政府性基金预算财 </w:t>
            </w:r>
            <w:r>
              <w:rPr>
                <w:rFonts w:ascii="宋体" w:eastAsia="宋体" w:cs="宋体"/>
                <w:spacing w:val="2"/>
                <w:sz w:val="20"/>
                <w:szCs w:val="20"/>
              </w:rPr>
              <w:t>政拨</w:t>
            </w:r>
            <w:r>
              <w:rPr>
                <w:rFonts w:ascii="宋体" w:eastAsia="宋体" w:cs="宋体"/>
                <w:spacing w:val="1"/>
                <w:sz w:val="20"/>
                <w:szCs w:val="20"/>
              </w:rPr>
              <w:t>款</w:t>
            </w:r>
          </w:p>
        </w:tc>
        <w:tc>
          <w:tcPr>
            <w:tcW w:w="441" w:type="dxa"/>
            <w:tcBorders>
              <w:top w:val="single" w:sz="2" w:space="0" w:color="000000"/>
              <w:bottom w:val="single" w:sz="2" w:space="0" w:color="000000"/>
            </w:tcBorders>
          </w:tcPr>
          <w:p w:rsidR="00D43DFD" w:rsidRDefault="003760D3">
            <w:pPr>
              <w:spacing w:before="134" w:line="192" w:lineRule="auto"/>
              <w:ind w:left="131"/>
              <w:rPr>
                <w:rFonts w:ascii="Times New Roman" w:eastAsia="宋体" w:hAnsi="Times New Roman" w:cs="Times New Roman"/>
                <w:spacing w:val="-13"/>
                <w:sz w:val="20"/>
                <w:szCs w:val="20"/>
              </w:rPr>
            </w:pPr>
            <w:r>
              <w:rPr>
                <w:rFonts w:ascii="Times New Roman" w:eastAsia="宋体" w:hAnsi="Times New Roman" w:cs="Times New Roman" w:hint="eastAsia"/>
                <w:spacing w:val="-13"/>
                <w:sz w:val="20"/>
                <w:szCs w:val="20"/>
              </w:rPr>
              <w:t xml:space="preserve"> 9</w:t>
            </w:r>
          </w:p>
        </w:tc>
        <w:tc>
          <w:tcPr>
            <w:tcW w:w="1429" w:type="dxa"/>
            <w:tcBorders>
              <w:top w:val="single" w:sz="2" w:space="0" w:color="000000"/>
              <w:bottom w:val="single" w:sz="2" w:space="0" w:color="000000"/>
            </w:tcBorders>
            <w:vAlign w:val="center"/>
          </w:tcPr>
          <w:p w:rsidR="00D43DFD" w:rsidRDefault="00D43DFD">
            <w:pPr>
              <w:spacing w:before="131" w:line="192" w:lineRule="auto"/>
              <w:ind w:left="172"/>
              <w:jc w:val="right"/>
              <w:rPr>
                <w:rFonts w:ascii="Times New Roman" w:eastAsia="宋体" w:hAnsi="Times New Roman" w:cs="Times New Roman"/>
                <w:spacing w:val="-8"/>
                <w:sz w:val="20"/>
                <w:szCs w:val="20"/>
              </w:rPr>
            </w:pPr>
          </w:p>
        </w:tc>
        <w:tc>
          <w:tcPr>
            <w:tcW w:w="1539" w:type="dxa"/>
            <w:tcBorders>
              <w:top w:val="single" w:sz="2" w:space="0" w:color="000000"/>
              <w:bottom w:val="single" w:sz="2" w:space="0" w:color="000000"/>
            </w:tcBorders>
            <w:vAlign w:val="center"/>
          </w:tcPr>
          <w:p w:rsidR="00D43DFD" w:rsidRDefault="00D43DFD">
            <w:pPr>
              <w:jc w:val="right"/>
              <w:rPr>
                <w:sz w:val="20"/>
                <w:szCs w:val="20"/>
              </w:rPr>
            </w:pPr>
          </w:p>
        </w:tc>
        <w:tc>
          <w:tcPr>
            <w:tcW w:w="436" w:type="dxa"/>
            <w:tcBorders>
              <w:top w:val="single" w:sz="2" w:space="0" w:color="000000"/>
              <w:bottom w:val="single" w:sz="2" w:space="0" w:color="000000"/>
            </w:tcBorders>
            <w:vAlign w:val="center"/>
          </w:tcPr>
          <w:p w:rsidR="00D43DFD" w:rsidRDefault="003760D3">
            <w:pPr>
              <w:spacing w:before="134" w:line="192" w:lineRule="auto"/>
              <w:ind w:left="113"/>
              <w:jc w:val="both"/>
              <w:rPr>
                <w:rFonts w:ascii="Times New Roman" w:eastAsia="宋体" w:hAnsi="Times New Roman" w:cs="Times New Roman"/>
                <w:spacing w:val="-1"/>
                <w:sz w:val="20"/>
                <w:szCs w:val="20"/>
              </w:rPr>
            </w:pPr>
            <w:r>
              <w:rPr>
                <w:rFonts w:ascii="Times New Roman" w:eastAsia="宋体" w:hAnsi="Times New Roman" w:cs="Times New Roman" w:hint="eastAsia"/>
                <w:spacing w:val="-1"/>
                <w:sz w:val="20"/>
                <w:szCs w:val="20"/>
              </w:rPr>
              <w:t>20</w:t>
            </w:r>
          </w:p>
        </w:tc>
        <w:tc>
          <w:tcPr>
            <w:tcW w:w="1429" w:type="dxa"/>
            <w:tcBorders>
              <w:top w:val="single" w:sz="2" w:space="0" w:color="000000"/>
              <w:bottom w:val="single" w:sz="2" w:space="0" w:color="000000"/>
            </w:tcBorders>
            <w:vAlign w:val="center"/>
          </w:tcPr>
          <w:p w:rsidR="00D43DFD" w:rsidRDefault="00D43DFD">
            <w:pPr>
              <w:spacing w:before="131" w:line="192" w:lineRule="auto"/>
              <w:ind w:left="172"/>
              <w:jc w:val="right"/>
              <w:rPr>
                <w:rFonts w:ascii="Times New Roman" w:eastAsia="宋体" w:hAnsi="Times New Roman" w:cs="Times New Roman"/>
                <w:spacing w:val="-8"/>
                <w:sz w:val="20"/>
                <w:szCs w:val="20"/>
              </w:rPr>
            </w:pPr>
          </w:p>
        </w:tc>
        <w:tc>
          <w:tcPr>
            <w:tcW w:w="1429" w:type="dxa"/>
            <w:tcBorders>
              <w:top w:val="single" w:sz="2" w:space="0" w:color="000000"/>
              <w:bottom w:val="single" w:sz="2" w:space="0" w:color="000000"/>
            </w:tcBorders>
            <w:vAlign w:val="center"/>
          </w:tcPr>
          <w:p w:rsidR="00D43DFD" w:rsidRDefault="00D43DFD">
            <w:pPr>
              <w:spacing w:before="131" w:line="192" w:lineRule="auto"/>
              <w:ind w:left="172"/>
              <w:jc w:val="right"/>
              <w:rPr>
                <w:rFonts w:ascii="Times New Roman" w:eastAsia="宋体" w:hAnsi="Times New Roman" w:cs="Times New Roman"/>
                <w:spacing w:val="-8"/>
                <w:sz w:val="20"/>
                <w:szCs w:val="20"/>
              </w:rPr>
            </w:pPr>
          </w:p>
        </w:tc>
        <w:tc>
          <w:tcPr>
            <w:tcW w:w="657"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20"/>
                <w:szCs w:val="20"/>
              </w:rPr>
            </w:pPr>
          </w:p>
        </w:tc>
        <w:tc>
          <w:tcPr>
            <w:tcW w:w="914" w:type="dxa"/>
            <w:tcBorders>
              <w:top w:val="single" w:sz="2" w:space="0" w:color="000000"/>
              <w:bottom w:val="single" w:sz="2" w:space="0" w:color="000000"/>
            </w:tcBorders>
            <w:vAlign w:val="center"/>
          </w:tcPr>
          <w:p w:rsidR="00D43DFD" w:rsidRDefault="00D43DFD">
            <w:pPr>
              <w:jc w:val="right"/>
              <w:rPr>
                <w:sz w:val="20"/>
                <w:szCs w:val="20"/>
              </w:rPr>
            </w:pPr>
          </w:p>
        </w:tc>
      </w:tr>
      <w:tr w:rsidR="00D43DFD">
        <w:trPr>
          <w:trHeight w:val="427"/>
        </w:trPr>
        <w:tc>
          <w:tcPr>
            <w:tcW w:w="1762" w:type="dxa"/>
            <w:tcBorders>
              <w:top w:val="single" w:sz="2" w:space="0" w:color="000000"/>
              <w:bottom w:val="single" w:sz="2" w:space="0" w:color="000000"/>
            </w:tcBorders>
          </w:tcPr>
          <w:p w:rsidR="00D43DFD" w:rsidRDefault="003760D3">
            <w:pPr>
              <w:spacing w:before="30" w:line="228" w:lineRule="auto"/>
              <w:ind w:left="112" w:right="197" w:firstLine="178"/>
              <w:rPr>
                <w:rFonts w:ascii="宋体" w:eastAsia="宋体" w:cs="宋体"/>
                <w:spacing w:val="-1"/>
                <w:sz w:val="20"/>
                <w:szCs w:val="20"/>
              </w:rPr>
            </w:pPr>
            <w:r>
              <w:rPr>
                <w:rFonts w:ascii="宋体" w:eastAsia="宋体" w:cs="宋体"/>
                <w:spacing w:val="-3"/>
                <w:sz w:val="20"/>
                <w:szCs w:val="20"/>
              </w:rPr>
              <w:t>国</w:t>
            </w:r>
            <w:r>
              <w:rPr>
                <w:rFonts w:ascii="宋体" w:eastAsia="宋体" w:cs="宋体"/>
                <w:spacing w:val="-2"/>
                <w:sz w:val="20"/>
                <w:szCs w:val="20"/>
              </w:rPr>
              <w:t>有资本经营预算</w:t>
            </w:r>
            <w:r>
              <w:rPr>
                <w:rFonts w:ascii="宋体" w:eastAsia="宋体" w:cs="宋体"/>
                <w:spacing w:val="1"/>
                <w:sz w:val="20"/>
                <w:szCs w:val="20"/>
              </w:rPr>
              <w:t>财政</w:t>
            </w:r>
            <w:r>
              <w:rPr>
                <w:rFonts w:ascii="宋体" w:eastAsia="宋体" w:cs="宋体"/>
                <w:sz w:val="20"/>
                <w:szCs w:val="20"/>
              </w:rPr>
              <w:t>拨款</w:t>
            </w:r>
          </w:p>
        </w:tc>
        <w:tc>
          <w:tcPr>
            <w:tcW w:w="441" w:type="dxa"/>
            <w:tcBorders>
              <w:top w:val="single" w:sz="2" w:space="0" w:color="000000"/>
              <w:bottom w:val="single" w:sz="2" w:space="0" w:color="000000"/>
            </w:tcBorders>
          </w:tcPr>
          <w:p w:rsidR="00D43DFD" w:rsidRDefault="003760D3">
            <w:pPr>
              <w:spacing w:before="134" w:line="192" w:lineRule="auto"/>
              <w:ind w:left="131"/>
              <w:rPr>
                <w:rFonts w:ascii="Times New Roman" w:eastAsia="宋体" w:hAnsi="Times New Roman" w:cs="Times New Roman"/>
                <w:spacing w:val="-13"/>
                <w:sz w:val="20"/>
                <w:szCs w:val="20"/>
              </w:rPr>
            </w:pPr>
            <w:r>
              <w:rPr>
                <w:rFonts w:ascii="Times New Roman" w:eastAsia="宋体" w:hAnsi="Times New Roman" w:cs="Times New Roman" w:hint="eastAsia"/>
                <w:spacing w:val="-13"/>
                <w:sz w:val="20"/>
                <w:szCs w:val="20"/>
              </w:rPr>
              <w:t>10</w:t>
            </w:r>
          </w:p>
        </w:tc>
        <w:tc>
          <w:tcPr>
            <w:tcW w:w="1429" w:type="dxa"/>
            <w:tcBorders>
              <w:top w:val="single" w:sz="2" w:space="0" w:color="000000"/>
              <w:bottom w:val="single" w:sz="2" w:space="0" w:color="000000"/>
            </w:tcBorders>
            <w:vAlign w:val="center"/>
          </w:tcPr>
          <w:p w:rsidR="00D43DFD" w:rsidRDefault="00D43DFD">
            <w:pPr>
              <w:spacing w:before="131" w:line="192" w:lineRule="auto"/>
              <w:ind w:left="172"/>
              <w:jc w:val="right"/>
              <w:rPr>
                <w:rFonts w:ascii="Times New Roman" w:eastAsia="宋体" w:hAnsi="Times New Roman" w:cs="Times New Roman"/>
                <w:spacing w:val="-8"/>
                <w:sz w:val="20"/>
                <w:szCs w:val="20"/>
              </w:rPr>
            </w:pPr>
          </w:p>
        </w:tc>
        <w:tc>
          <w:tcPr>
            <w:tcW w:w="1539" w:type="dxa"/>
            <w:tcBorders>
              <w:top w:val="single" w:sz="2" w:space="0" w:color="000000"/>
              <w:bottom w:val="single" w:sz="2" w:space="0" w:color="000000"/>
            </w:tcBorders>
            <w:vAlign w:val="center"/>
          </w:tcPr>
          <w:p w:rsidR="00D43DFD" w:rsidRDefault="00D43DFD">
            <w:pPr>
              <w:jc w:val="right"/>
              <w:rPr>
                <w:sz w:val="20"/>
                <w:szCs w:val="20"/>
              </w:rPr>
            </w:pPr>
          </w:p>
        </w:tc>
        <w:tc>
          <w:tcPr>
            <w:tcW w:w="436" w:type="dxa"/>
            <w:tcBorders>
              <w:top w:val="single" w:sz="2" w:space="0" w:color="000000"/>
              <w:bottom w:val="single" w:sz="2" w:space="0" w:color="000000"/>
            </w:tcBorders>
            <w:vAlign w:val="center"/>
          </w:tcPr>
          <w:p w:rsidR="00D43DFD" w:rsidRDefault="003760D3">
            <w:pPr>
              <w:spacing w:before="134" w:line="192" w:lineRule="auto"/>
              <w:ind w:left="113"/>
              <w:jc w:val="both"/>
              <w:rPr>
                <w:rFonts w:ascii="Times New Roman" w:eastAsia="宋体" w:hAnsi="Times New Roman" w:cs="Times New Roman"/>
                <w:spacing w:val="-1"/>
                <w:sz w:val="20"/>
                <w:szCs w:val="20"/>
              </w:rPr>
            </w:pPr>
            <w:r>
              <w:rPr>
                <w:rFonts w:ascii="Times New Roman" w:eastAsia="宋体" w:hAnsi="Times New Roman" w:cs="Times New Roman" w:hint="eastAsia"/>
                <w:spacing w:val="-1"/>
                <w:sz w:val="20"/>
                <w:szCs w:val="20"/>
              </w:rPr>
              <w:t>21</w:t>
            </w:r>
          </w:p>
        </w:tc>
        <w:tc>
          <w:tcPr>
            <w:tcW w:w="1429" w:type="dxa"/>
            <w:tcBorders>
              <w:top w:val="single" w:sz="2" w:space="0" w:color="000000"/>
              <w:bottom w:val="single" w:sz="2" w:space="0" w:color="000000"/>
            </w:tcBorders>
            <w:vAlign w:val="center"/>
          </w:tcPr>
          <w:p w:rsidR="00D43DFD" w:rsidRDefault="00D43DFD">
            <w:pPr>
              <w:spacing w:before="131" w:line="192" w:lineRule="auto"/>
              <w:ind w:left="172"/>
              <w:jc w:val="right"/>
              <w:rPr>
                <w:rFonts w:ascii="Times New Roman" w:eastAsia="宋体" w:hAnsi="Times New Roman" w:cs="Times New Roman"/>
                <w:spacing w:val="-8"/>
                <w:sz w:val="20"/>
                <w:szCs w:val="20"/>
              </w:rPr>
            </w:pPr>
          </w:p>
        </w:tc>
        <w:tc>
          <w:tcPr>
            <w:tcW w:w="1429" w:type="dxa"/>
            <w:tcBorders>
              <w:top w:val="single" w:sz="2" w:space="0" w:color="000000"/>
              <w:bottom w:val="single" w:sz="2" w:space="0" w:color="000000"/>
            </w:tcBorders>
            <w:vAlign w:val="center"/>
          </w:tcPr>
          <w:p w:rsidR="00D43DFD" w:rsidRDefault="00D43DFD">
            <w:pPr>
              <w:spacing w:before="131" w:line="192" w:lineRule="auto"/>
              <w:ind w:left="172"/>
              <w:jc w:val="right"/>
              <w:rPr>
                <w:rFonts w:ascii="Times New Roman" w:eastAsia="宋体" w:hAnsi="Times New Roman" w:cs="Times New Roman"/>
                <w:spacing w:val="-8"/>
                <w:sz w:val="20"/>
                <w:szCs w:val="20"/>
              </w:rPr>
            </w:pPr>
          </w:p>
        </w:tc>
        <w:tc>
          <w:tcPr>
            <w:tcW w:w="657"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20"/>
                <w:szCs w:val="20"/>
              </w:rPr>
            </w:pPr>
          </w:p>
        </w:tc>
        <w:tc>
          <w:tcPr>
            <w:tcW w:w="914" w:type="dxa"/>
            <w:tcBorders>
              <w:top w:val="single" w:sz="2" w:space="0" w:color="000000"/>
              <w:bottom w:val="single" w:sz="2" w:space="0" w:color="000000"/>
            </w:tcBorders>
            <w:vAlign w:val="center"/>
          </w:tcPr>
          <w:p w:rsidR="00D43DFD" w:rsidRDefault="00D43DFD">
            <w:pPr>
              <w:jc w:val="right"/>
              <w:rPr>
                <w:sz w:val="20"/>
                <w:szCs w:val="20"/>
              </w:rPr>
            </w:pPr>
          </w:p>
        </w:tc>
      </w:tr>
      <w:tr w:rsidR="00D43DFD">
        <w:trPr>
          <w:trHeight w:val="299"/>
        </w:trPr>
        <w:tc>
          <w:tcPr>
            <w:tcW w:w="1762" w:type="dxa"/>
            <w:tcBorders>
              <w:top w:val="single" w:sz="2" w:space="0" w:color="000000"/>
              <w:bottom w:val="single" w:sz="2" w:space="0" w:color="000000"/>
            </w:tcBorders>
          </w:tcPr>
          <w:p w:rsidR="00D43DFD" w:rsidRDefault="003760D3">
            <w:pPr>
              <w:spacing w:before="63" w:line="230" w:lineRule="auto"/>
              <w:ind w:left="728"/>
              <w:rPr>
                <w:rFonts w:ascii="宋体" w:eastAsia="宋体" w:cs="宋体"/>
                <w:sz w:val="20"/>
                <w:szCs w:val="20"/>
              </w:rPr>
            </w:pPr>
            <w:r>
              <w:rPr>
                <w:rFonts w:ascii="宋体" w:eastAsia="宋体" w:cs="宋体"/>
                <w:spacing w:val="-1"/>
                <w:sz w:val="20"/>
                <w:szCs w:val="20"/>
              </w:rPr>
              <w:t>总</w:t>
            </w:r>
            <w:r>
              <w:rPr>
                <w:rFonts w:ascii="宋体" w:eastAsia="宋体" w:cs="宋体"/>
                <w:sz w:val="20"/>
                <w:szCs w:val="20"/>
              </w:rPr>
              <w:t>计</w:t>
            </w:r>
          </w:p>
        </w:tc>
        <w:tc>
          <w:tcPr>
            <w:tcW w:w="441" w:type="dxa"/>
            <w:tcBorders>
              <w:top w:val="single" w:sz="2" w:space="0" w:color="000000"/>
              <w:bottom w:val="single" w:sz="2" w:space="0" w:color="000000"/>
            </w:tcBorders>
          </w:tcPr>
          <w:p w:rsidR="00D43DFD" w:rsidRDefault="003760D3">
            <w:pPr>
              <w:spacing w:before="67" w:line="192" w:lineRule="auto"/>
              <w:ind w:left="131"/>
              <w:rPr>
                <w:rFonts w:ascii="Times New Roman" w:eastAsia="宋体" w:hAnsi="Times New Roman" w:cs="Times New Roman"/>
                <w:sz w:val="20"/>
                <w:szCs w:val="20"/>
              </w:rPr>
            </w:pPr>
            <w:r>
              <w:rPr>
                <w:rFonts w:ascii="Times New Roman" w:eastAsia="宋体" w:hAnsi="Times New Roman" w:cs="Times New Roman" w:hint="eastAsia"/>
                <w:spacing w:val="-13"/>
                <w:sz w:val="20"/>
                <w:szCs w:val="20"/>
              </w:rPr>
              <w:t>11</w:t>
            </w:r>
          </w:p>
        </w:tc>
        <w:tc>
          <w:tcPr>
            <w:tcW w:w="1429" w:type="dxa"/>
            <w:tcBorders>
              <w:top w:val="single" w:sz="2" w:space="0" w:color="000000"/>
              <w:bottom w:val="single" w:sz="2" w:space="0" w:color="000000"/>
            </w:tcBorders>
            <w:vAlign w:val="center"/>
          </w:tcPr>
          <w:p w:rsidR="00D43DFD" w:rsidRDefault="003760D3">
            <w:pPr>
              <w:spacing w:before="131" w:line="192" w:lineRule="auto"/>
              <w:ind w:left="172"/>
              <w:jc w:val="right"/>
              <w:rPr>
                <w:rFonts w:ascii="Times New Roman" w:eastAsia="宋体" w:hAnsi="Times New Roman" w:cs="Times New Roman"/>
                <w:spacing w:val="-8"/>
                <w:sz w:val="20"/>
                <w:szCs w:val="20"/>
              </w:rPr>
            </w:pPr>
            <w:r>
              <w:rPr>
                <w:rFonts w:ascii="Times New Roman" w:eastAsia="宋体" w:hAnsi="Times New Roman" w:cs="Times New Roman"/>
                <w:spacing w:val="-8"/>
                <w:sz w:val="20"/>
                <w:szCs w:val="20"/>
              </w:rPr>
              <w:t xml:space="preserve">5,394.93 </w:t>
            </w:r>
          </w:p>
        </w:tc>
        <w:tc>
          <w:tcPr>
            <w:tcW w:w="1539" w:type="dxa"/>
            <w:tcBorders>
              <w:top w:val="single" w:sz="2" w:space="0" w:color="000000"/>
              <w:bottom w:val="single" w:sz="2" w:space="0" w:color="000000"/>
            </w:tcBorders>
            <w:vAlign w:val="center"/>
          </w:tcPr>
          <w:p w:rsidR="00D43DFD" w:rsidRDefault="003760D3">
            <w:pPr>
              <w:spacing w:before="63" w:line="230" w:lineRule="auto"/>
              <w:ind w:left="590"/>
              <w:jc w:val="right"/>
              <w:rPr>
                <w:rFonts w:ascii="宋体" w:eastAsia="宋体" w:cs="宋体"/>
                <w:sz w:val="20"/>
                <w:szCs w:val="20"/>
              </w:rPr>
            </w:pPr>
            <w:r>
              <w:rPr>
                <w:rFonts w:ascii="宋体" w:eastAsia="宋体" w:cs="宋体"/>
                <w:spacing w:val="-1"/>
                <w:sz w:val="20"/>
                <w:szCs w:val="20"/>
              </w:rPr>
              <w:t>总</w:t>
            </w:r>
            <w:r>
              <w:rPr>
                <w:rFonts w:ascii="宋体" w:eastAsia="宋体" w:cs="宋体"/>
                <w:sz w:val="20"/>
                <w:szCs w:val="20"/>
              </w:rPr>
              <w:t>计</w:t>
            </w:r>
          </w:p>
        </w:tc>
        <w:tc>
          <w:tcPr>
            <w:tcW w:w="436" w:type="dxa"/>
            <w:tcBorders>
              <w:top w:val="single" w:sz="2" w:space="0" w:color="000000"/>
              <w:bottom w:val="single" w:sz="2" w:space="0" w:color="000000"/>
            </w:tcBorders>
            <w:vAlign w:val="center"/>
          </w:tcPr>
          <w:p w:rsidR="00D43DFD" w:rsidRDefault="003760D3">
            <w:pPr>
              <w:spacing w:before="67" w:line="192" w:lineRule="auto"/>
              <w:ind w:left="113"/>
              <w:jc w:val="both"/>
              <w:rPr>
                <w:rFonts w:ascii="Times New Roman" w:eastAsia="宋体" w:hAnsi="Times New Roman" w:cs="Times New Roman"/>
                <w:sz w:val="20"/>
                <w:szCs w:val="20"/>
              </w:rPr>
            </w:pPr>
            <w:r>
              <w:rPr>
                <w:rFonts w:ascii="Times New Roman" w:eastAsia="宋体" w:hAnsi="Times New Roman" w:cs="Times New Roman" w:hint="eastAsia"/>
                <w:spacing w:val="-1"/>
                <w:sz w:val="20"/>
                <w:szCs w:val="20"/>
              </w:rPr>
              <w:t>22</w:t>
            </w:r>
          </w:p>
        </w:tc>
        <w:tc>
          <w:tcPr>
            <w:tcW w:w="1429" w:type="dxa"/>
            <w:tcBorders>
              <w:top w:val="single" w:sz="2" w:space="0" w:color="000000"/>
              <w:bottom w:val="single" w:sz="2" w:space="0" w:color="000000"/>
            </w:tcBorders>
            <w:vAlign w:val="center"/>
          </w:tcPr>
          <w:p w:rsidR="00D43DFD" w:rsidRDefault="003760D3">
            <w:pPr>
              <w:spacing w:before="131" w:line="192" w:lineRule="auto"/>
              <w:ind w:left="172"/>
              <w:jc w:val="right"/>
              <w:rPr>
                <w:rFonts w:ascii="Times New Roman" w:eastAsia="宋体" w:hAnsi="Times New Roman" w:cs="Times New Roman"/>
                <w:spacing w:val="-8"/>
                <w:sz w:val="20"/>
                <w:szCs w:val="20"/>
              </w:rPr>
            </w:pPr>
            <w:r>
              <w:rPr>
                <w:rFonts w:ascii="Times New Roman" w:eastAsia="宋体" w:hAnsi="Times New Roman" w:cs="Times New Roman"/>
                <w:spacing w:val="-8"/>
                <w:sz w:val="20"/>
                <w:szCs w:val="20"/>
              </w:rPr>
              <w:t xml:space="preserve">5,394.93 </w:t>
            </w:r>
          </w:p>
        </w:tc>
        <w:tc>
          <w:tcPr>
            <w:tcW w:w="1429" w:type="dxa"/>
            <w:tcBorders>
              <w:top w:val="single" w:sz="2" w:space="0" w:color="000000"/>
              <w:bottom w:val="single" w:sz="2" w:space="0" w:color="000000"/>
            </w:tcBorders>
            <w:vAlign w:val="center"/>
          </w:tcPr>
          <w:p w:rsidR="00D43DFD" w:rsidRDefault="003760D3">
            <w:pPr>
              <w:spacing w:before="131" w:line="192" w:lineRule="auto"/>
              <w:ind w:left="172"/>
              <w:jc w:val="right"/>
              <w:rPr>
                <w:rFonts w:ascii="Times New Roman" w:eastAsia="宋体" w:hAnsi="Times New Roman" w:cs="Times New Roman"/>
                <w:spacing w:val="-8"/>
                <w:sz w:val="20"/>
                <w:szCs w:val="20"/>
              </w:rPr>
            </w:pPr>
            <w:r>
              <w:rPr>
                <w:rFonts w:ascii="Times New Roman" w:eastAsia="宋体" w:hAnsi="Times New Roman" w:cs="Times New Roman"/>
                <w:spacing w:val="-8"/>
                <w:sz w:val="20"/>
                <w:szCs w:val="20"/>
              </w:rPr>
              <w:t xml:space="preserve">5,384.93 </w:t>
            </w:r>
          </w:p>
        </w:tc>
        <w:tc>
          <w:tcPr>
            <w:tcW w:w="657" w:type="dxa"/>
            <w:tcBorders>
              <w:top w:val="single" w:sz="2" w:space="0" w:color="000000"/>
              <w:bottom w:val="single" w:sz="2" w:space="0" w:color="000000"/>
            </w:tcBorders>
            <w:vAlign w:val="center"/>
          </w:tcPr>
          <w:p w:rsidR="00D43DFD" w:rsidRDefault="003760D3">
            <w:pPr>
              <w:jc w:val="right"/>
              <w:rPr>
                <w:rFonts w:ascii="Times New Roman" w:eastAsia="宋体" w:hAnsi="Times New Roman" w:cs="Times New Roman"/>
                <w:spacing w:val="-8"/>
                <w:sz w:val="20"/>
                <w:szCs w:val="20"/>
              </w:rPr>
            </w:pPr>
            <w:r>
              <w:rPr>
                <w:rFonts w:ascii="Times New Roman" w:eastAsia="宋体" w:hAnsi="Times New Roman" w:cs="Times New Roman"/>
                <w:spacing w:val="-8"/>
                <w:sz w:val="20"/>
                <w:szCs w:val="20"/>
              </w:rPr>
              <w:t>10.00</w:t>
            </w:r>
          </w:p>
        </w:tc>
        <w:tc>
          <w:tcPr>
            <w:tcW w:w="914" w:type="dxa"/>
            <w:tcBorders>
              <w:top w:val="single" w:sz="2" w:space="0" w:color="000000"/>
              <w:bottom w:val="single" w:sz="2" w:space="0" w:color="000000"/>
            </w:tcBorders>
            <w:vAlign w:val="center"/>
          </w:tcPr>
          <w:p w:rsidR="00D43DFD" w:rsidRDefault="00D43DFD">
            <w:pPr>
              <w:jc w:val="right"/>
              <w:rPr>
                <w:sz w:val="20"/>
                <w:szCs w:val="20"/>
              </w:rPr>
            </w:pPr>
          </w:p>
        </w:tc>
      </w:tr>
    </w:tbl>
    <w:p w:rsidR="00D43DFD" w:rsidRDefault="003760D3">
      <w:pPr>
        <w:spacing w:before="35" w:line="252" w:lineRule="auto"/>
        <w:ind w:left="128" w:right="240" w:hanging="1"/>
        <w:rPr>
          <w:rFonts w:ascii="宋体" w:eastAsia="宋体" w:cs="宋体"/>
          <w:sz w:val="22"/>
          <w:szCs w:val="22"/>
        </w:rPr>
      </w:pPr>
      <w:r>
        <w:rPr>
          <w:rFonts w:ascii="宋体" w:eastAsia="宋体" w:cs="宋体"/>
          <w:spacing w:val="-1"/>
          <w:sz w:val="22"/>
          <w:szCs w:val="22"/>
        </w:rPr>
        <w:t>注：本</w:t>
      </w:r>
      <w:r>
        <w:rPr>
          <w:rFonts w:ascii="宋体" w:eastAsia="宋体" w:cs="宋体"/>
          <w:sz w:val="22"/>
          <w:szCs w:val="22"/>
        </w:rPr>
        <w:t xml:space="preserve">表反映部门本年度一般公共预算财政拨款、政府性基金预算财政拨款和国有资本经营预算财政 </w:t>
      </w:r>
      <w:r>
        <w:rPr>
          <w:rFonts w:ascii="宋体" w:eastAsia="宋体" w:cs="宋体"/>
          <w:spacing w:val="-1"/>
          <w:sz w:val="22"/>
          <w:szCs w:val="22"/>
        </w:rPr>
        <w:t>拨款的总</w:t>
      </w:r>
      <w:r>
        <w:rPr>
          <w:rFonts w:ascii="宋体" w:eastAsia="宋体" w:cs="宋体"/>
          <w:sz w:val="22"/>
          <w:szCs w:val="22"/>
        </w:rPr>
        <w:t>收支和年末结转结余情况。</w:t>
      </w:r>
    </w:p>
    <w:p w:rsidR="00D43DFD" w:rsidRDefault="00D43DFD">
      <w:pPr>
        <w:sectPr w:rsidR="00D43DFD">
          <w:footerReference w:type="default" r:id="rId16"/>
          <w:pgSz w:w="11911" w:h="16841"/>
          <w:pgMar w:top="807" w:right="841" w:bottom="934" w:left="1022" w:header="0" w:footer="755" w:gutter="0"/>
          <w:cols w:space="720"/>
          <w:docGrid w:linePitch="312"/>
        </w:sectPr>
      </w:pPr>
    </w:p>
    <w:p w:rsidR="00D43DFD" w:rsidRDefault="003760D3" w:rsidP="00F93D70">
      <w:pPr>
        <w:spacing w:before="59"/>
        <w:ind w:firstLineChars="882" w:firstLine="2637"/>
        <w:rPr>
          <w:rFonts w:ascii="宋体" w:eastAsia="宋体" w:cs="宋体"/>
          <w:spacing w:val="8"/>
          <w:sz w:val="30"/>
          <w:szCs w:val="30"/>
        </w:rPr>
      </w:pPr>
      <w:bookmarkStart w:id="5" w:name="_bookmark11"/>
      <w:bookmarkEnd w:id="5"/>
      <w:r>
        <w:rPr>
          <w:rFonts w:ascii="宋体" w:eastAsia="宋体" w:cs="宋体"/>
          <w:spacing w:val="-1"/>
          <w:sz w:val="30"/>
          <w:szCs w:val="30"/>
        </w:rPr>
        <w:lastRenderedPageBreak/>
        <w:t>一般公共预算财政拨款支出</w:t>
      </w:r>
      <w:r>
        <w:rPr>
          <w:rFonts w:ascii="宋体" w:eastAsia="宋体" w:cs="宋体"/>
          <w:sz w:val="30"/>
          <w:szCs w:val="30"/>
        </w:rPr>
        <w:t>决算表</w:t>
      </w:r>
    </w:p>
    <w:p w:rsidR="00D43DFD" w:rsidRDefault="003760D3">
      <w:pPr>
        <w:pStyle w:val="2210109"/>
        <w:jc w:val="right"/>
      </w:pPr>
      <w:r>
        <w:rPr>
          <w:rFonts w:hint="eastAsia"/>
        </w:rPr>
        <w:t>公开</w:t>
      </w:r>
      <w:r>
        <w:rPr>
          <w:rFonts w:hint="eastAsia"/>
        </w:rPr>
        <w:t>05</w:t>
      </w:r>
      <w:r>
        <w:rPr>
          <w:rFonts w:hint="eastAsia"/>
        </w:rPr>
        <w:t>表</w:t>
      </w:r>
    </w:p>
    <w:p w:rsidR="00D43DFD" w:rsidRDefault="003760D3">
      <w:pPr>
        <w:pStyle w:val="2210109"/>
        <w:rPr>
          <w:rFonts w:ascii="宋体" w:cs="宋体"/>
          <w:sz w:val="20"/>
          <w:szCs w:val="20"/>
        </w:rPr>
      </w:pPr>
      <w:r>
        <w:rPr>
          <w:rFonts w:hint="eastAsia"/>
        </w:rPr>
        <w:t>单位：中华人民共和国延吉海关本级</w:t>
      </w:r>
      <w:r>
        <w:rPr>
          <w:rFonts w:hint="eastAsia"/>
        </w:rPr>
        <w:t xml:space="preserve">                                                                                                  </w:t>
      </w:r>
      <w:r>
        <w:rPr>
          <w:rFonts w:hint="eastAsia"/>
        </w:rPr>
        <w:t>金额单位：万元</w:t>
      </w:r>
    </w:p>
    <w:tbl>
      <w:tblPr>
        <w:tblW w:w="0" w:type="auto"/>
        <w:tblLook w:val="0000"/>
      </w:tblPr>
      <w:tblGrid>
        <w:gridCol w:w="1215"/>
        <w:gridCol w:w="3225"/>
        <w:gridCol w:w="1755"/>
        <w:gridCol w:w="1755"/>
        <w:gridCol w:w="1755"/>
      </w:tblGrid>
      <w:tr w:rsidR="00D43DFD">
        <w:trPr>
          <w:trHeight w:val="314"/>
        </w:trPr>
        <w:tc>
          <w:tcPr>
            <w:tcW w:w="444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szCs w:val="16"/>
              </w:rPr>
            </w:pPr>
            <w:r>
              <w:rPr>
                <w:rFonts w:ascii="宋体" w:eastAsia="宋体" w:cs="宋体"/>
                <w:sz w:val="16"/>
                <w:szCs w:val="16"/>
              </w:rPr>
              <w:t>项目</w:t>
            </w:r>
          </w:p>
        </w:tc>
        <w:tc>
          <w:tcPr>
            <w:tcW w:w="5265"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szCs w:val="16"/>
              </w:rPr>
            </w:pPr>
            <w:r>
              <w:rPr>
                <w:rFonts w:ascii="宋体" w:eastAsia="宋体" w:cs="宋体"/>
                <w:sz w:val="16"/>
                <w:szCs w:val="16"/>
              </w:rPr>
              <w:t>本年支出</w:t>
            </w:r>
          </w:p>
        </w:tc>
      </w:tr>
      <w:tr w:rsidR="00D43DFD">
        <w:trPr>
          <w:trHeight w:val="536"/>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sz w:val="16"/>
                <w:szCs w:val="16"/>
              </w:rPr>
            </w:pPr>
            <w:r>
              <w:rPr>
                <w:rFonts w:ascii="宋体" w:eastAsia="宋体"/>
                <w:sz w:val="16"/>
                <w:szCs w:val="16"/>
              </w:rPr>
              <w:t>功能分类科目编码</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szCs w:val="16"/>
              </w:rPr>
            </w:pPr>
            <w:r>
              <w:rPr>
                <w:rFonts w:ascii="宋体" w:eastAsia="宋体" w:cs="宋体"/>
                <w:sz w:val="16"/>
                <w:szCs w:val="16"/>
              </w:rPr>
              <w:t>科目名称</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szCs w:val="16"/>
              </w:rPr>
            </w:pPr>
            <w:r>
              <w:rPr>
                <w:rFonts w:ascii="宋体" w:eastAsia="宋体" w:cs="宋体"/>
                <w:sz w:val="16"/>
                <w:szCs w:val="16"/>
              </w:rPr>
              <w:t>小计</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szCs w:val="16"/>
              </w:rPr>
            </w:pPr>
            <w:r>
              <w:rPr>
                <w:rFonts w:ascii="宋体" w:eastAsia="宋体" w:cs="宋体"/>
                <w:sz w:val="16"/>
                <w:szCs w:val="16"/>
              </w:rPr>
              <w:t>基本支出</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szCs w:val="16"/>
              </w:rPr>
            </w:pPr>
            <w:r>
              <w:rPr>
                <w:rFonts w:ascii="宋体" w:eastAsia="宋体" w:cs="宋体"/>
                <w:sz w:val="16"/>
                <w:szCs w:val="16"/>
              </w:rPr>
              <w:t>项目支出</w:t>
            </w:r>
          </w:p>
        </w:tc>
      </w:tr>
      <w:tr w:rsidR="00D43DFD">
        <w:trPr>
          <w:trHeight w:val="314"/>
        </w:trPr>
        <w:tc>
          <w:tcPr>
            <w:tcW w:w="444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szCs w:val="16"/>
              </w:rPr>
            </w:pPr>
            <w:r>
              <w:rPr>
                <w:rFonts w:ascii="宋体" w:eastAsia="宋体" w:cs="宋体"/>
                <w:sz w:val="16"/>
                <w:szCs w:val="16"/>
              </w:rPr>
              <w:t>栏次</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szCs w:val="16"/>
              </w:rPr>
            </w:pPr>
            <w:r>
              <w:rPr>
                <w:rFonts w:ascii="宋体" w:eastAsia="宋体" w:cs="宋体"/>
                <w:sz w:val="16"/>
                <w:szCs w:val="16"/>
              </w:rPr>
              <w:t>1</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szCs w:val="16"/>
              </w:rPr>
            </w:pPr>
            <w:r>
              <w:rPr>
                <w:rFonts w:ascii="宋体" w:eastAsia="宋体" w:cs="宋体"/>
                <w:sz w:val="16"/>
                <w:szCs w:val="16"/>
              </w:rPr>
              <w:t>2</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szCs w:val="16"/>
              </w:rPr>
            </w:pPr>
            <w:r>
              <w:rPr>
                <w:rFonts w:ascii="宋体" w:eastAsia="宋体" w:cs="宋体"/>
                <w:sz w:val="16"/>
                <w:szCs w:val="16"/>
              </w:rPr>
              <w:t>3</w:t>
            </w:r>
          </w:p>
        </w:tc>
      </w:tr>
      <w:tr w:rsidR="00D43DFD">
        <w:trPr>
          <w:trHeight w:val="314"/>
        </w:trPr>
        <w:tc>
          <w:tcPr>
            <w:tcW w:w="444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center"/>
              <w:rPr>
                <w:rFonts w:ascii="宋体" w:eastAsia="宋体" w:cs="宋体"/>
                <w:sz w:val="16"/>
                <w:szCs w:val="16"/>
              </w:rPr>
            </w:pPr>
            <w:r>
              <w:rPr>
                <w:rFonts w:ascii="宋体" w:eastAsia="宋体" w:cs="宋体"/>
                <w:sz w:val="16"/>
                <w:szCs w:val="16"/>
              </w:rPr>
              <w:t>合计</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5,384.93</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4,687.25</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697.68</w:t>
            </w: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201</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一般公共服务支出</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3,125.91</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2,503.84</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622.07</w:t>
            </w: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20109</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海关事务</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3,125.91</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2,503.84</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622.07</w:t>
            </w: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2010901</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行政运行</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2,503.84</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2,503.84</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2010902</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一般行政管理事务</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46.00</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46.00</w:t>
            </w: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2010905</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缉私办案</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22.80</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22.80</w:t>
            </w: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2010909</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海关关务</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473.27</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473.27</w:t>
            </w: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2010912</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检验检疫</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80.00</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80.00</w:t>
            </w: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204</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公共安全支出</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731.71</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656.11</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75.60</w:t>
            </w: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20410</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缉私警察</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731.71</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656.11</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75.60</w:t>
            </w: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2041001</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行政运行</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656.11</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656.11</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2041006</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信息化建设</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7.00</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7.00</w:t>
            </w: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2041007</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缉私业务</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68.60</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68.60</w:t>
            </w: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208</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社会保障和就业支出</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644.21</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644.21</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20805</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行政事业单位养老支出</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644.21</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644.21</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2080501</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行政单位离退休</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48.08</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48.08</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2080505</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机关事业单位基本养老保险缴费支出</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462.68</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462.68</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2080506</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机关事业单位职业年金缴费支出</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133.45</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133.45</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210</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卫生健康支出</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212.63</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212.63</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21011</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行政事业单位医疗</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212.63</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212.63</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2101101</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行政单位医疗</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123.05</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123.05</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2101103</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公务员医疗补助</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88.00</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88.00</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2101199</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其他行政事业单位医疗支出</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1.58</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1.58</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221</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住房保障支出</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670.46</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670.46</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22102</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住房改革支出</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670.46</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670.46</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2210201</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住房公积金</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372.97</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372.97</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r w:rsidR="00D43DFD">
        <w:trPr>
          <w:trHeight w:val="314"/>
        </w:trPr>
        <w:tc>
          <w:tcPr>
            <w:tcW w:w="121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2210203</w:t>
            </w:r>
          </w:p>
        </w:tc>
        <w:tc>
          <w:tcPr>
            <w:tcW w:w="322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rPr>
                <w:rFonts w:ascii="宋体" w:eastAsia="宋体" w:cs="宋体"/>
                <w:sz w:val="16"/>
                <w:szCs w:val="16"/>
              </w:rPr>
            </w:pPr>
            <w:r>
              <w:rPr>
                <w:rFonts w:ascii="宋体" w:eastAsia="宋体" w:cs="宋体"/>
                <w:sz w:val="16"/>
                <w:szCs w:val="16"/>
              </w:rPr>
              <w:t xml:space="preserve">  购房补贴</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297.49</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3760D3">
            <w:pPr>
              <w:jc w:val="right"/>
              <w:rPr>
                <w:rFonts w:ascii="宋体" w:eastAsia="宋体" w:cs="宋体"/>
                <w:sz w:val="16"/>
                <w:szCs w:val="16"/>
              </w:rPr>
            </w:pPr>
            <w:r>
              <w:rPr>
                <w:rFonts w:ascii="宋体" w:eastAsia="宋体" w:cs="宋体"/>
                <w:sz w:val="16"/>
                <w:szCs w:val="16"/>
              </w:rPr>
              <w:t>297.49</w:t>
            </w:r>
          </w:p>
        </w:tc>
        <w:tc>
          <w:tcPr>
            <w:tcW w:w="1755" w:type="dxa"/>
            <w:tcBorders>
              <w:top w:val="single" w:sz="6" w:space="0" w:color="auto"/>
              <w:left w:val="single" w:sz="6" w:space="0" w:color="auto"/>
              <w:bottom w:val="single" w:sz="6" w:space="0" w:color="auto"/>
              <w:right w:val="single" w:sz="6" w:space="0" w:color="auto"/>
              <w:tl2br w:val="nil"/>
              <w:tr2bl w:val="nil"/>
            </w:tcBorders>
            <w:noWrap/>
            <w:vAlign w:val="center"/>
          </w:tcPr>
          <w:p w:rsidR="00D43DFD" w:rsidRDefault="00D43DFD">
            <w:pPr>
              <w:jc w:val="right"/>
              <w:rPr>
                <w:rFonts w:ascii="宋体" w:eastAsia="宋体" w:cs="宋体"/>
                <w:sz w:val="16"/>
                <w:szCs w:val="16"/>
              </w:rPr>
            </w:pPr>
          </w:p>
        </w:tc>
      </w:tr>
    </w:tbl>
    <w:p w:rsidR="00D43DFD" w:rsidRDefault="003760D3">
      <w:pPr>
        <w:spacing w:before="36" w:line="228" w:lineRule="auto"/>
        <w:ind w:left="128"/>
        <w:rPr>
          <w:rFonts w:ascii="宋体" w:eastAsia="宋体" w:cs="宋体"/>
          <w:sz w:val="22"/>
          <w:szCs w:val="22"/>
        </w:rPr>
      </w:pPr>
      <w:r>
        <w:rPr>
          <w:rFonts w:ascii="宋体" w:eastAsia="宋体" w:cs="宋体"/>
          <w:spacing w:val="-1"/>
          <w:sz w:val="22"/>
          <w:szCs w:val="22"/>
        </w:rPr>
        <w:t>注：本表</w:t>
      </w:r>
      <w:r>
        <w:rPr>
          <w:rFonts w:ascii="宋体" w:eastAsia="宋体" w:cs="宋体"/>
          <w:sz w:val="22"/>
          <w:szCs w:val="22"/>
        </w:rPr>
        <w:t>反映部门本年度一般公共预算财政拨款支出情况。</w:t>
      </w:r>
    </w:p>
    <w:p w:rsidR="00D43DFD" w:rsidRDefault="00D43DFD">
      <w:pPr>
        <w:sectPr w:rsidR="00D43DFD">
          <w:footerReference w:type="default" r:id="rId17"/>
          <w:pgSz w:w="11911" w:h="16841"/>
          <w:pgMar w:top="815" w:right="865" w:bottom="934" w:left="1022" w:header="0" w:footer="755" w:gutter="0"/>
          <w:cols w:space="720"/>
          <w:docGrid w:linePitch="312"/>
        </w:sectPr>
      </w:pPr>
    </w:p>
    <w:p w:rsidR="00D43DFD" w:rsidRDefault="003760D3">
      <w:pPr>
        <w:spacing w:before="60" w:line="221" w:lineRule="auto"/>
        <w:ind w:left="2474"/>
        <w:rPr>
          <w:rFonts w:ascii="宋体" w:eastAsia="宋体" w:cs="宋体"/>
          <w:sz w:val="30"/>
          <w:szCs w:val="30"/>
        </w:rPr>
      </w:pPr>
      <w:bookmarkStart w:id="6" w:name="_bookmark13"/>
      <w:bookmarkEnd w:id="6"/>
      <w:r>
        <w:rPr>
          <w:rFonts w:ascii="宋体" w:eastAsia="宋体" w:cs="宋体"/>
          <w:spacing w:val="-1"/>
          <w:sz w:val="30"/>
          <w:szCs w:val="30"/>
        </w:rPr>
        <w:lastRenderedPageBreak/>
        <w:t>一般公共预算财政拨款基本支出决</w:t>
      </w:r>
      <w:r>
        <w:rPr>
          <w:rFonts w:ascii="宋体" w:eastAsia="宋体" w:cs="宋体"/>
          <w:sz w:val="30"/>
          <w:szCs w:val="30"/>
        </w:rPr>
        <w:t>算表</w:t>
      </w:r>
    </w:p>
    <w:p w:rsidR="00D43DFD" w:rsidRDefault="003760D3">
      <w:pPr>
        <w:pStyle w:val="2210109"/>
        <w:jc w:val="right"/>
      </w:pPr>
      <w:r>
        <w:rPr>
          <w:rFonts w:hint="eastAsia"/>
        </w:rPr>
        <w:t>公开</w:t>
      </w:r>
      <w:r>
        <w:rPr>
          <w:rFonts w:hint="eastAsia"/>
        </w:rPr>
        <w:t>06</w:t>
      </w:r>
      <w:r>
        <w:rPr>
          <w:rFonts w:hint="eastAsia"/>
        </w:rPr>
        <w:t>表</w:t>
      </w:r>
    </w:p>
    <w:p w:rsidR="00D43DFD" w:rsidRDefault="003760D3">
      <w:pPr>
        <w:pStyle w:val="2210109"/>
      </w:pPr>
      <w:r>
        <w:rPr>
          <w:rFonts w:hint="eastAsia"/>
        </w:rPr>
        <w:t>单位：中华人民共和国延吉海关本级</w:t>
      </w:r>
      <w:r>
        <w:rPr>
          <w:rFonts w:hint="eastAsia"/>
        </w:rPr>
        <w:t xml:space="preserve">                                                                                                  </w:t>
      </w:r>
      <w:r>
        <w:rPr>
          <w:rFonts w:hint="eastAsia"/>
        </w:rPr>
        <w:t>金额单位：万元</w:t>
      </w:r>
    </w:p>
    <w:tbl>
      <w:tblPr>
        <w:tblW w:w="99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885"/>
        <w:gridCol w:w="2340"/>
        <w:gridCol w:w="2052"/>
        <w:gridCol w:w="868"/>
        <w:gridCol w:w="1976"/>
        <w:gridCol w:w="1877"/>
      </w:tblGrid>
      <w:tr w:rsidR="00D43DFD">
        <w:trPr>
          <w:trHeight w:val="256"/>
        </w:trPr>
        <w:tc>
          <w:tcPr>
            <w:tcW w:w="5277" w:type="dxa"/>
            <w:gridSpan w:val="3"/>
            <w:tcBorders>
              <w:top w:val="single" w:sz="2" w:space="0" w:color="000000"/>
              <w:bottom w:val="single" w:sz="2" w:space="0" w:color="000000"/>
            </w:tcBorders>
          </w:tcPr>
          <w:p w:rsidR="00D43DFD" w:rsidRDefault="003760D3">
            <w:pPr>
              <w:spacing w:before="47" w:line="230" w:lineRule="auto"/>
              <w:ind w:left="2325"/>
              <w:rPr>
                <w:rFonts w:ascii="宋体" w:eastAsia="宋体" w:cs="宋体"/>
                <w:sz w:val="16"/>
                <w:szCs w:val="16"/>
              </w:rPr>
            </w:pPr>
            <w:r>
              <w:rPr>
                <w:rFonts w:ascii="宋体" w:eastAsia="宋体" w:cs="宋体"/>
                <w:spacing w:val="1"/>
                <w:sz w:val="16"/>
                <w:szCs w:val="16"/>
              </w:rPr>
              <w:t>人</w:t>
            </w:r>
            <w:r>
              <w:rPr>
                <w:rFonts w:ascii="宋体" w:eastAsia="宋体" w:cs="宋体"/>
                <w:sz w:val="16"/>
                <w:szCs w:val="16"/>
              </w:rPr>
              <w:t>员经费</w:t>
            </w:r>
          </w:p>
        </w:tc>
        <w:tc>
          <w:tcPr>
            <w:tcW w:w="4721" w:type="dxa"/>
            <w:gridSpan w:val="3"/>
            <w:tcBorders>
              <w:top w:val="single" w:sz="2" w:space="0" w:color="000000"/>
              <w:bottom w:val="single" w:sz="2" w:space="0" w:color="000000"/>
            </w:tcBorders>
          </w:tcPr>
          <w:p w:rsidR="00D43DFD" w:rsidRDefault="003760D3">
            <w:pPr>
              <w:spacing w:before="47" w:line="230" w:lineRule="auto"/>
              <w:ind w:left="2049"/>
              <w:rPr>
                <w:rFonts w:ascii="宋体" w:eastAsia="宋体" w:cs="宋体"/>
                <w:sz w:val="16"/>
                <w:szCs w:val="16"/>
              </w:rPr>
            </w:pPr>
            <w:r>
              <w:rPr>
                <w:rFonts w:ascii="宋体" w:eastAsia="宋体" w:cs="宋体"/>
                <w:spacing w:val="-1"/>
                <w:sz w:val="16"/>
                <w:szCs w:val="16"/>
              </w:rPr>
              <w:t>公用经费</w:t>
            </w:r>
          </w:p>
        </w:tc>
      </w:tr>
      <w:tr w:rsidR="00D43DFD">
        <w:trPr>
          <w:trHeight w:val="388"/>
        </w:trPr>
        <w:tc>
          <w:tcPr>
            <w:tcW w:w="885" w:type="dxa"/>
            <w:tcBorders>
              <w:top w:val="single" w:sz="2" w:space="0" w:color="000000"/>
              <w:bottom w:val="single" w:sz="2" w:space="0" w:color="000000"/>
            </w:tcBorders>
          </w:tcPr>
          <w:p w:rsidR="00D43DFD" w:rsidRDefault="003760D3">
            <w:pPr>
              <w:spacing w:before="112" w:line="228" w:lineRule="auto"/>
              <w:ind w:left="126"/>
              <w:rPr>
                <w:rFonts w:ascii="宋体" w:eastAsia="宋体" w:cs="宋体"/>
                <w:sz w:val="16"/>
                <w:szCs w:val="16"/>
              </w:rPr>
            </w:pPr>
            <w:r>
              <w:rPr>
                <w:rFonts w:ascii="宋体" w:eastAsia="宋体" w:cs="宋体"/>
                <w:spacing w:val="1"/>
                <w:sz w:val="16"/>
                <w:szCs w:val="16"/>
              </w:rPr>
              <w:t>科</w:t>
            </w:r>
            <w:r>
              <w:rPr>
                <w:rFonts w:ascii="宋体" w:eastAsia="宋体" w:cs="宋体"/>
                <w:sz w:val="16"/>
                <w:szCs w:val="16"/>
              </w:rPr>
              <w:t>目编码</w:t>
            </w:r>
          </w:p>
        </w:tc>
        <w:tc>
          <w:tcPr>
            <w:tcW w:w="2340" w:type="dxa"/>
            <w:tcBorders>
              <w:top w:val="single" w:sz="2" w:space="0" w:color="000000"/>
              <w:bottom w:val="single" w:sz="2" w:space="0" w:color="000000"/>
            </w:tcBorders>
          </w:tcPr>
          <w:p w:rsidR="00D43DFD" w:rsidRDefault="003760D3">
            <w:pPr>
              <w:spacing w:before="112" w:line="228" w:lineRule="auto"/>
              <w:ind w:left="849"/>
              <w:rPr>
                <w:rFonts w:ascii="宋体" w:eastAsia="宋体" w:cs="宋体"/>
                <w:sz w:val="16"/>
                <w:szCs w:val="16"/>
              </w:rPr>
            </w:pPr>
            <w:r>
              <w:rPr>
                <w:rFonts w:ascii="宋体" w:eastAsia="宋体" w:cs="宋体"/>
                <w:spacing w:val="1"/>
                <w:sz w:val="16"/>
                <w:szCs w:val="16"/>
              </w:rPr>
              <w:t>科目名</w:t>
            </w:r>
            <w:r>
              <w:rPr>
                <w:rFonts w:ascii="宋体" w:eastAsia="宋体" w:cs="宋体"/>
                <w:sz w:val="16"/>
                <w:szCs w:val="16"/>
              </w:rPr>
              <w:t>称</w:t>
            </w:r>
          </w:p>
        </w:tc>
        <w:tc>
          <w:tcPr>
            <w:tcW w:w="2052" w:type="dxa"/>
            <w:tcBorders>
              <w:top w:val="single" w:sz="2" w:space="0" w:color="000000"/>
              <w:bottom w:val="single" w:sz="2" w:space="0" w:color="000000"/>
            </w:tcBorders>
          </w:tcPr>
          <w:p w:rsidR="00D43DFD" w:rsidRDefault="003760D3">
            <w:pPr>
              <w:spacing w:before="113" w:line="228" w:lineRule="auto"/>
              <w:ind w:left="794"/>
              <w:rPr>
                <w:rFonts w:ascii="宋体" w:eastAsia="宋体" w:cs="宋体"/>
                <w:sz w:val="16"/>
                <w:szCs w:val="16"/>
              </w:rPr>
            </w:pPr>
            <w:r>
              <w:rPr>
                <w:rFonts w:ascii="宋体" w:eastAsia="宋体" w:cs="宋体"/>
                <w:spacing w:val="-1"/>
                <w:sz w:val="16"/>
                <w:szCs w:val="16"/>
              </w:rPr>
              <w:t>决算数</w:t>
            </w:r>
          </w:p>
        </w:tc>
        <w:tc>
          <w:tcPr>
            <w:tcW w:w="868" w:type="dxa"/>
            <w:tcBorders>
              <w:top w:val="single" w:sz="2" w:space="0" w:color="000000"/>
              <w:bottom w:val="single" w:sz="2" w:space="0" w:color="000000"/>
            </w:tcBorders>
          </w:tcPr>
          <w:p w:rsidR="00D43DFD" w:rsidRDefault="003760D3">
            <w:pPr>
              <w:spacing w:before="112" w:line="228" w:lineRule="auto"/>
              <w:ind w:left="119"/>
              <w:rPr>
                <w:rFonts w:ascii="宋体" w:eastAsia="宋体" w:cs="宋体"/>
                <w:sz w:val="16"/>
                <w:szCs w:val="16"/>
              </w:rPr>
            </w:pPr>
            <w:r>
              <w:rPr>
                <w:rFonts w:ascii="宋体" w:eastAsia="宋体" w:cs="宋体"/>
                <w:spacing w:val="1"/>
                <w:sz w:val="16"/>
                <w:szCs w:val="16"/>
              </w:rPr>
              <w:t>科目编</w:t>
            </w:r>
            <w:r>
              <w:rPr>
                <w:rFonts w:ascii="宋体" w:eastAsia="宋体" w:cs="宋体"/>
                <w:sz w:val="16"/>
                <w:szCs w:val="16"/>
              </w:rPr>
              <w:t>码</w:t>
            </w:r>
          </w:p>
        </w:tc>
        <w:tc>
          <w:tcPr>
            <w:tcW w:w="1976" w:type="dxa"/>
            <w:tcBorders>
              <w:top w:val="single" w:sz="2" w:space="0" w:color="000000"/>
              <w:bottom w:val="single" w:sz="2" w:space="0" w:color="000000"/>
            </w:tcBorders>
          </w:tcPr>
          <w:p w:rsidR="00D43DFD" w:rsidRDefault="003760D3">
            <w:pPr>
              <w:spacing w:before="112" w:line="228" w:lineRule="auto"/>
              <w:ind w:left="677"/>
              <w:rPr>
                <w:rFonts w:ascii="宋体" w:eastAsia="宋体" w:cs="宋体"/>
                <w:sz w:val="16"/>
                <w:szCs w:val="16"/>
              </w:rPr>
            </w:pPr>
            <w:r>
              <w:rPr>
                <w:rFonts w:ascii="宋体" w:eastAsia="宋体" w:cs="宋体"/>
                <w:spacing w:val="1"/>
                <w:sz w:val="16"/>
                <w:szCs w:val="16"/>
              </w:rPr>
              <w:t>科</w:t>
            </w:r>
            <w:r>
              <w:rPr>
                <w:rFonts w:ascii="宋体" w:eastAsia="宋体" w:cs="宋体"/>
                <w:sz w:val="16"/>
                <w:szCs w:val="16"/>
              </w:rPr>
              <w:t>目名称</w:t>
            </w:r>
          </w:p>
        </w:tc>
        <w:tc>
          <w:tcPr>
            <w:tcW w:w="1877" w:type="dxa"/>
            <w:tcBorders>
              <w:top w:val="single" w:sz="2" w:space="0" w:color="000000"/>
              <w:bottom w:val="single" w:sz="2" w:space="0" w:color="000000"/>
            </w:tcBorders>
          </w:tcPr>
          <w:p w:rsidR="00D43DFD" w:rsidRDefault="003760D3">
            <w:pPr>
              <w:spacing w:before="113" w:line="228" w:lineRule="auto"/>
              <w:ind w:left="707"/>
              <w:rPr>
                <w:rFonts w:ascii="宋体" w:eastAsia="宋体" w:cs="宋体"/>
                <w:sz w:val="16"/>
                <w:szCs w:val="16"/>
              </w:rPr>
            </w:pPr>
            <w:r>
              <w:rPr>
                <w:rFonts w:ascii="宋体" w:eastAsia="宋体" w:cs="宋体"/>
                <w:spacing w:val="-1"/>
                <w:sz w:val="16"/>
                <w:szCs w:val="16"/>
              </w:rPr>
              <w:t>决算数</w:t>
            </w:r>
          </w:p>
        </w:tc>
      </w:tr>
      <w:tr w:rsidR="00D43DFD">
        <w:trPr>
          <w:trHeight w:val="331"/>
        </w:trPr>
        <w:tc>
          <w:tcPr>
            <w:tcW w:w="885" w:type="dxa"/>
            <w:tcBorders>
              <w:top w:val="single" w:sz="2" w:space="0" w:color="000000"/>
              <w:bottom w:val="single" w:sz="2" w:space="0" w:color="000000"/>
            </w:tcBorders>
          </w:tcPr>
          <w:p w:rsidR="00D43DFD" w:rsidRDefault="003760D3">
            <w:pPr>
              <w:spacing w:before="84" w:line="192" w:lineRule="auto"/>
              <w:ind w:left="113"/>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w:t>
            </w:r>
            <w:r>
              <w:rPr>
                <w:rFonts w:ascii="Times New Roman" w:eastAsia="Times New Roman" w:hAnsi="Times New Roman" w:cs="Times New Roman"/>
                <w:sz w:val="16"/>
                <w:szCs w:val="16"/>
              </w:rPr>
              <w:t>01</w:t>
            </w:r>
          </w:p>
        </w:tc>
        <w:tc>
          <w:tcPr>
            <w:tcW w:w="2340" w:type="dxa"/>
            <w:tcBorders>
              <w:top w:val="single" w:sz="2" w:space="0" w:color="000000"/>
              <w:bottom w:val="single" w:sz="2" w:space="0" w:color="000000"/>
            </w:tcBorders>
          </w:tcPr>
          <w:p w:rsidR="00D43DFD" w:rsidRDefault="003760D3">
            <w:pPr>
              <w:spacing w:before="79" w:line="230" w:lineRule="auto"/>
              <w:rPr>
                <w:rFonts w:ascii="宋体" w:eastAsia="宋体" w:cs="宋体"/>
                <w:sz w:val="16"/>
                <w:szCs w:val="16"/>
              </w:rPr>
            </w:pPr>
            <w:r>
              <w:rPr>
                <w:rFonts w:ascii="宋体" w:eastAsia="宋体" w:cs="宋体"/>
                <w:spacing w:val="-1"/>
                <w:sz w:val="16"/>
                <w:szCs w:val="16"/>
              </w:rPr>
              <w:t>工资福</w:t>
            </w:r>
            <w:r>
              <w:rPr>
                <w:rFonts w:ascii="宋体" w:eastAsia="宋体" w:cs="宋体"/>
                <w:sz w:val="16"/>
                <w:szCs w:val="16"/>
              </w:rPr>
              <w:t>利支出</w:t>
            </w:r>
          </w:p>
        </w:tc>
        <w:tc>
          <w:tcPr>
            <w:tcW w:w="2052" w:type="dxa"/>
            <w:tcBorders>
              <w:top w:val="single" w:sz="2" w:space="0" w:color="000000"/>
              <w:bottom w:val="single" w:sz="2" w:space="0" w:color="000000"/>
            </w:tcBorders>
            <w:vAlign w:val="center"/>
          </w:tcPr>
          <w:p w:rsidR="00D43DFD" w:rsidRDefault="003760D3">
            <w:pPr>
              <w:spacing w:before="130" w:line="192" w:lineRule="auto"/>
              <w:ind w:left="960"/>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 xml:space="preserve">3,410.77 </w:t>
            </w:r>
          </w:p>
        </w:tc>
        <w:tc>
          <w:tcPr>
            <w:tcW w:w="868" w:type="dxa"/>
            <w:tcBorders>
              <w:top w:val="single" w:sz="2" w:space="0" w:color="000000"/>
              <w:bottom w:val="single" w:sz="2" w:space="0" w:color="000000"/>
            </w:tcBorders>
          </w:tcPr>
          <w:p w:rsidR="00D43DFD" w:rsidRDefault="003760D3">
            <w:pPr>
              <w:spacing w:before="84" w:line="192" w:lineRule="auto"/>
              <w:ind w:left="111"/>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w:t>
            </w:r>
            <w:r>
              <w:rPr>
                <w:rFonts w:ascii="Times New Roman" w:eastAsia="Times New Roman" w:hAnsi="Times New Roman" w:cs="Times New Roman"/>
                <w:sz w:val="16"/>
                <w:szCs w:val="16"/>
              </w:rPr>
              <w:t>02</w:t>
            </w:r>
          </w:p>
        </w:tc>
        <w:tc>
          <w:tcPr>
            <w:tcW w:w="1976" w:type="dxa"/>
            <w:tcBorders>
              <w:top w:val="single" w:sz="2" w:space="0" w:color="000000"/>
              <w:bottom w:val="single" w:sz="2" w:space="0" w:color="000000"/>
            </w:tcBorders>
          </w:tcPr>
          <w:p w:rsidR="00D43DFD" w:rsidRDefault="003760D3">
            <w:pPr>
              <w:spacing w:before="80" w:line="228" w:lineRule="auto"/>
              <w:rPr>
                <w:rFonts w:ascii="宋体" w:eastAsia="宋体" w:cs="宋体"/>
                <w:sz w:val="16"/>
                <w:szCs w:val="16"/>
              </w:rPr>
            </w:pPr>
            <w:r>
              <w:rPr>
                <w:rFonts w:ascii="宋体" w:eastAsia="宋体" w:cs="宋体"/>
                <w:spacing w:val="-1"/>
                <w:sz w:val="16"/>
                <w:szCs w:val="16"/>
              </w:rPr>
              <w:t>商品和服务支</w:t>
            </w:r>
            <w:r>
              <w:rPr>
                <w:rFonts w:ascii="宋体" w:eastAsia="宋体" w:cs="宋体"/>
                <w:sz w:val="16"/>
                <w:szCs w:val="16"/>
              </w:rPr>
              <w:t>出</w:t>
            </w:r>
          </w:p>
        </w:tc>
        <w:tc>
          <w:tcPr>
            <w:tcW w:w="1877" w:type="dxa"/>
            <w:tcBorders>
              <w:top w:val="single" w:sz="2" w:space="0" w:color="000000"/>
              <w:bottom w:val="single" w:sz="2" w:space="0" w:color="000000"/>
            </w:tcBorders>
            <w:vAlign w:val="center"/>
          </w:tcPr>
          <w:p w:rsidR="00D43DFD" w:rsidRDefault="003760D3">
            <w:pPr>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1,191.02</w:t>
            </w:r>
          </w:p>
        </w:tc>
      </w:tr>
      <w:tr w:rsidR="00D43DFD">
        <w:trPr>
          <w:trHeight w:val="259"/>
        </w:trPr>
        <w:tc>
          <w:tcPr>
            <w:tcW w:w="885" w:type="dxa"/>
            <w:tcBorders>
              <w:top w:val="single" w:sz="2" w:space="0" w:color="000000"/>
              <w:bottom w:val="single" w:sz="2" w:space="0" w:color="000000"/>
            </w:tcBorders>
          </w:tcPr>
          <w:p w:rsidR="00D43DFD" w:rsidRDefault="003760D3">
            <w:pPr>
              <w:spacing w:before="50" w:line="192" w:lineRule="auto"/>
              <w:ind w:left="119"/>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30101</w:t>
            </w:r>
          </w:p>
        </w:tc>
        <w:tc>
          <w:tcPr>
            <w:tcW w:w="2340" w:type="dxa"/>
            <w:tcBorders>
              <w:top w:val="single" w:sz="2" w:space="0" w:color="000000"/>
              <w:bottom w:val="single" w:sz="2" w:space="0" w:color="000000"/>
            </w:tcBorders>
          </w:tcPr>
          <w:p w:rsidR="00D43DFD" w:rsidRDefault="003760D3">
            <w:pPr>
              <w:spacing w:before="45" w:line="228" w:lineRule="auto"/>
              <w:ind w:left="263"/>
              <w:rPr>
                <w:rFonts w:ascii="宋体" w:eastAsia="宋体" w:cs="宋体"/>
                <w:sz w:val="16"/>
                <w:szCs w:val="16"/>
              </w:rPr>
            </w:pPr>
            <w:r>
              <w:rPr>
                <w:rFonts w:ascii="宋体" w:eastAsia="宋体" w:cs="宋体"/>
                <w:spacing w:val="1"/>
                <w:sz w:val="16"/>
                <w:szCs w:val="16"/>
              </w:rPr>
              <w:t>基本工</w:t>
            </w:r>
            <w:r>
              <w:rPr>
                <w:rFonts w:ascii="宋体" w:eastAsia="宋体" w:cs="宋体"/>
                <w:sz w:val="16"/>
                <w:szCs w:val="16"/>
              </w:rPr>
              <w:t>资</w:t>
            </w:r>
          </w:p>
        </w:tc>
        <w:tc>
          <w:tcPr>
            <w:tcW w:w="2052" w:type="dxa"/>
            <w:tcBorders>
              <w:top w:val="single" w:sz="2" w:space="0" w:color="000000"/>
              <w:bottom w:val="single" w:sz="2" w:space="0" w:color="000000"/>
            </w:tcBorders>
            <w:vAlign w:val="center"/>
          </w:tcPr>
          <w:p w:rsidR="00D43DFD" w:rsidRDefault="003760D3">
            <w:pPr>
              <w:spacing w:before="130" w:line="192" w:lineRule="auto"/>
              <w:ind w:left="960"/>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 xml:space="preserve">808.31 </w:t>
            </w:r>
          </w:p>
        </w:tc>
        <w:tc>
          <w:tcPr>
            <w:tcW w:w="868" w:type="dxa"/>
            <w:tcBorders>
              <w:top w:val="single" w:sz="2" w:space="0" w:color="000000"/>
              <w:bottom w:val="single" w:sz="2" w:space="0" w:color="000000"/>
            </w:tcBorders>
          </w:tcPr>
          <w:p w:rsidR="00D43DFD" w:rsidRDefault="003760D3">
            <w:pPr>
              <w:spacing w:before="50"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30201</w:t>
            </w:r>
          </w:p>
        </w:tc>
        <w:tc>
          <w:tcPr>
            <w:tcW w:w="1976" w:type="dxa"/>
            <w:tcBorders>
              <w:top w:val="single" w:sz="2" w:space="0" w:color="000000"/>
              <w:bottom w:val="single" w:sz="2" w:space="0" w:color="000000"/>
            </w:tcBorders>
          </w:tcPr>
          <w:p w:rsidR="00D43DFD" w:rsidRDefault="003760D3">
            <w:pPr>
              <w:spacing w:before="46" w:line="228" w:lineRule="auto"/>
              <w:ind w:left="277"/>
              <w:rPr>
                <w:rFonts w:ascii="宋体" w:eastAsia="宋体" w:cs="宋体"/>
                <w:sz w:val="16"/>
                <w:szCs w:val="16"/>
              </w:rPr>
            </w:pPr>
            <w:r>
              <w:rPr>
                <w:rFonts w:ascii="宋体" w:eastAsia="宋体" w:cs="宋体"/>
                <w:spacing w:val="-1"/>
                <w:sz w:val="16"/>
                <w:szCs w:val="16"/>
              </w:rPr>
              <w:t>办</w:t>
            </w:r>
            <w:r>
              <w:rPr>
                <w:rFonts w:ascii="宋体" w:eastAsia="宋体" w:cs="宋体"/>
                <w:sz w:val="16"/>
                <w:szCs w:val="16"/>
              </w:rPr>
              <w:t>公费</w:t>
            </w:r>
          </w:p>
        </w:tc>
        <w:tc>
          <w:tcPr>
            <w:tcW w:w="1877" w:type="dxa"/>
            <w:tcBorders>
              <w:top w:val="single" w:sz="2" w:space="0" w:color="000000"/>
              <w:bottom w:val="single" w:sz="2" w:space="0" w:color="000000"/>
            </w:tcBorders>
            <w:vAlign w:val="center"/>
          </w:tcPr>
          <w:p w:rsidR="00D43DFD" w:rsidRDefault="003760D3">
            <w:pPr>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43.87</w:t>
            </w:r>
          </w:p>
        </w:tc>
      </w:tr>
      <w:tr w:rsidR="00D43DFD">
        <w:trPr>
          <w:trHeight w:val="264"/>
        </w:trPr>
        <w:tc>
          <w:tcPr>
            <w:tcW w:w="885" w:type="dxa"/>
            <w:tcBorders>
              <w:top w:val="single" w:sz="2" w:space="0" w:color="000000"/>
              <w:bottom w:val="single" w:sz="2" w:space="0" w:color="000000"/>
            </w:tcBorders>
          </w:tcPr>
          <w:p w:rsidR="00D43DFD" w:rsidRDefault="003760D3">
            <w:pPr>
              <w:spacing w:before="54" w:line="192" w:lineRule="auto"/>
              <w:ind w:left="119"/>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30102</w:t>
            </w:r>
          </w:p>
        </w:tc>
        <w:tc>
          <w:tcPr>
            <w:tcW w:w="2340" w:type="dxa"/>
            <w:tcBorders>
              <w:top w:val="single" w:sz="2" w:space="0" w:color="000000"/>
              <w:bottom w:val="single" w:sz="2" w:space="0" w:color="000000"/>
            </w:tcBorders>
          </w:tcPr>
          <w:p w:rsidR="00D43DFD" w:rsidRDefault="003760D3">
            <w:pPr>
              <w:spacing w:before="51" w:line="228" w:lineRule="auto"/>
              <w:ind w:left="263"/>
              <w:rPr>
                <w:rFonts w:ascii="宋体" w:eastAsia="宋体" w:cs="宋体"/>
                <w:sz w:val="16"/>
                <w:szCs w:val="16"/>
              </w:rPr>
            </w:pPr>
            <w:r>
              <w:rPr>
                <w:rFonts w:ascii="宋体" w:eastAsia="宋体" w:cs="宋体"/>
                <w:spacing w:val="1"/>
                <w:sz w:val="16"/>
                <w:szCs w:val="16"/>
              </w:rPr>
              <w:t>津贴补</w:t>
            </w:r>
            <w:r>
              <w:rPr>
                <w:rFonts w:ascii="宋体" w:eastAsia="宋体" w:cs="宋体"/>
                <w:sz w:val="16"/>
                <w:szCs w:val="16"/>
              </w:rPr>
              <w:t>贴</w:t>
            </w:r>
          </w:p>
        </w:tc>
        <w:tc>
          <w:tcPr>
            <w:tcW w:w="2052" w:type="dxa"/>
            <w:tcBorders>
              <w:top w:val="single" w:sz="2" w:space="0" w:color="000000"/>
              <w:bottom w:val="single" w:sz="2" w:space="0" w:color="000000"/>
            </w:tcBorders>
            <w:vAlign w:val="center"/>
          </w:tcPr>
          <w:p w:rsidR="00D43DFD" w:rsidRDefault="003760D3">
            <w:pPr>
              <w:spacing w:before="130" w:line="192" w:lineRule="auto"/>
              <w:ind w:left="960"/>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 xml:space="preserve">1,372.58 </w:t>
            </w:r>
          </w:p>
        </w:tc>
        <w:tc>
          <w:tcPr>
            <w:tcW w:w="868" w:type="dxa"/>
            <w:tcBorders>
              <w:top w:val="single" w:sz="2" w:space="0" w:color="000000"/>
              <w:bottom w:val="single" w:sz="2" w:space="0" w:color="000000"/>
            </w:tcBorders>
          </w:tcPr>
          <w:p w:rsidR="00D43DFD" w:rsidRDefault="003760D3">
            <w:pPr>
              <w:spacing w:before="54"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30202</w:t>
            </w:r>
          </w:p>
        </w:tc>
        <w:tc>
          <w:tcPr>
            <w:tcW w:w="1976" w:type="dxa"/>
            <w:tcBorders>
              <w:top w:val="single" w:sz="2" w:space="0" w:color="000000"/>
              <w:bottom w:val="single" w:sz="2" w:space="0" w:color="000000"/>
            </w:tcBorders>
          </w:tcPr>
          <w:p w:rsidR="00D43DFD" w:rsidRDefault="003760D3">
            <w:pPr>
              <w:spacing w:before="51" w:line="228" w:lineRule="auto"/>
              <w:ind w:left="287"/>
              <w:rPr>
                <w:rFonts w:ascii="宋体" w:eastAsia="宋体" w:cs="宋体"/>
                <w:sz w:val="16"/>
                <w:szCs w:val="16"/>
              </w:rPr>
            </w:pPr>
            <w:r>
              <w:rPr>
                <w:rFonts w:ascii="宋体" w:eastAsia="宋体" w:cs="宋体"/>
                <w:spacing w:val="-5"/>
                <w:sz w:val="16"/>
                <w:szCs w:val="16"/>
              </w:rPr>
              <w:t>印</w:t>
            </w:r>
            <w:r>
              <w:rPr>
                <w:rFonts w:ascii="宋体" w:eastAsia="宋体" w:cs="宋体"/>
                <w:spacing w:val="-3"/>
                <w:sz w:val="16"/>
                <w:szCs w:val="16"/>
              </w:rPr>
              <w:t>刷费</w:t>
            </w:r>
          </w:p>
        </w:tc>
        <w:tc>
          <w:tcPr>
            <w:tcW w:w="1877" w:type="dxa"/>
            <w:tcBorders>
              <w:top w:val="single" w:sz="2" w:space="0" w:color="000000"/>
              <w:bottom w:val="single" w:sz="2" w:space="0" w:color="000000"/>
            </w:tcBorders>
            <w:vAlign w:val="center"/>
          </w:tcPr>
          <w:p w:rsidR="00D43DFD" w:rsidRDefault="003760D3">
            <w:pPr>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11.99</w:t>
            </w:r>
          </w:p>
        </w:tc>
      </w:tr>
      <w:tr w:rsidR="00D43DFD">
        <w:trPr>
          <w:trHeight w:val="264"/>
        </w:trPr>
        <w:tc>
          <w:tcPr>
            <w:tcW w:w="885" w:type="dxa"/>
            <w:tcBorders>
              <w:top w:val="single" w:sz="2" w:space="0" w:color="000000"/>
              <w:bottom w:val="single" w:sz="2" w:space="0" w:color="000000"/>
            </w:tcBorders>
          </w:tcPr>
          <w:p w:rsidR="00D43DFD" w:rsidRDefault="003760D3">
            <w:pPr>
              <w:spacing w:before="130" w:line="192" w:lineRule="auto"/>
              <w:ind w:left="119"/>
              <w:rPr>
                <w:rFonts w:ascii="Times New Roman" w:eastAsia="Times New Roman" w:hAnsi="Times New Roman" w:cs="Times New Roman"/>
                <w:sz w:val="16"/>
                <w:szCs w:val="16"/>
              </w:rPr>
            </w:pPr>
            <w:r>
              <w:rPr>
                <w:rFonts w:ascii="Times New Roman" w:eastAsia="Times New Roman" w:hAnsi="Times New Roman" w:cs="Times New Roman"/>
                <w:sz w:val="16"/>
                <w:szCs w:val="16"/>
              </w:rPr>
              <w:t>30103</w:t>
            </w:r>
          </w:p>
        </w:tc>
        <w:tc>
          <w:tcPr>
            <w:tcW w:w="2340" w:type="dxa"/>
            <w:tcBorders>
              <w:top w:val="single" w:sz="2" w:space="0" w:color="000000"/>
              <w:bottom w:val="single" w:sz="2" w:space="0" w:color="000000"/>
            </w:tcBorders>
          </w:tcPr>
          <w:p w:rsidR="00D43DFD" w:rsidRDefault="003760D3">
            <w:pPr>
              <w:spacing w:before="26" w:line="228" w:lineRule="auto"/>
              <w:ind w:left="103" w:right="143" w:firstLine="159"/>
              <w:rPr>
                <w:rFonts w:ascii="宋体" w:eastAsia="宋体" w:cs="宋体"/>
                <w:sz w:val="16"/>
                <w:szCs w:val="16"/>
              </w:rPr>
            </w:pPr>
            <w:r>
              <w:rPr>
                <w:rFonts w:ascii="宋体" w:eastAsia="宋体" w:cs="宋体"/>
                <w:sz w:val="16"/>
                <w:szCs w:val="16"/>
              </w:rPr>
              <w:t>奖金</w:t>
            </w:r>
          </w:p>
        </w:tc>
        <w:tc>
          <w:tcPr>
            <w:tcW w:w="2052" w:type="dxa"/>
            <w:tcBorders>
              <w:top w:val="single" w:sz="2" w:space="0" w:color="000000"/>
              <w:bottom w:val="single" w:sz="2" w:space="0" w:color="000000"/>
            </w:tcBorders>
          </w:tcPr>
          <w:p w:rsidR="00D43DFD" w:rsidRDefault="003760D3">
            <w:pPr>
              <w:spacing w:before="130" w:line="192" w:lineRule="auto"/>
              <w:ind w:left="960"/>
              <w:jc w:val="right"/>
              <w:rPr>
                <w:rFonts w:ascii="Times New Roman" w:eastAsia="宋体" w:hAnsi="Times New Roman" w:cs="Times New Roman"/>
                <w:sz w:val="16"/>
                <w:szCs w:val="16"/>
              </w:rPr>
            </w:pPr>
            <w:r>
              <w:rPr>
                <w:rFonts w:ascii="Times New Roman" w:eastAsia="宋体" w:hAnsi="Times New Roman" w:cs="Times New Roman"/>
                <w:sz w:val="16"/>
                <w:szCs w:val="16"/>
              </w:rPr>
              <w:t>47.15</w:t>
            </w:r>
          </w:p>
        </w:tc>
        <w:tc>
          <w:tcPr>
            <w:tcW w:w="868" w:type="dxa"/>
            <w:tcBorders>
              <w:top w:val="single" w:sz="2" w:space="0" w:color="000000"/>
              <w:bottom w:val="single" w:sz="2" w:space="0" w:color="000000"/>
            </w:tcBorders>
            <w:vAlign w:val="center"/>
          </w:tcPr>
          <w:p w:rsidR="00D43DFD" w:rsidRDefault="003760D3">
            <w:pPr>
              <w:pStyle w:val="12210"/>
              <w:spacing w:before="54" w:line="192" w:lineRule="auto"/>
              <w:ind w:left="117"/>
              <w:jc w:val="both"/>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30205</w:t>
            </w:r>
          </w:p>
        </w:tc>
        <w:tc>
          <w:tcPr>
            <w:tcW w:w="1976" w:type="dxa"/>
            <w:tcBorders>
              <w:top w:val="single" w:sz="2" w:space="0" w:color="000000"/>
              <w:bottom w:val="single" w:sz="2" w:space="0" w:color="000000"/>
            </w:tcBorders>
            <w:vAlign w:val="center"/>
          </w:tcPr>
          <w:p w:rsidR="00D43DFD" w:rsidRDefault="003760D3">
            <w:pPr>
              <w:pStyle w:val="9110"/>
              <w:spacing w:before="50" w:line="228" w:lineRule="auto"/>
              <w:ind w:left="275"/>
              <w:jc w:val="both"/>
              <w:rPr>
                <w:rFonts w:ascii="宋体" w:eastAsia="宋体" w:cs="宋体"/>
                <w:sz w:val="16"/>
                <w:szCs w:val="16"/>
              </w:rPr>
            </w:pPr>
            <w:r>
              <w:rPr>
                <w:rFonts w:ascii="宋体" w:eastAsia="宋体" w:cs="宋体"/>
                <w:spacing w:val="-1"/>
                <w:sz w:val="16"/>
                <w:szCs w:val="16"/>
              </w:rPr>
              <w:t>水</w:t>
            </w:r>
            <w:r>
              <w:rPr>
                <w:rFonts w:ascii="宋体" w:eastAsia="宋体" w:cs="宋体"/>
                <w:sz w:val="16"/>
                <w:szCs w:val="16"/>
              </w:rPr>
              <w:t>费</w:t>
            </w:r>
          </w:p>
        </w:tc>
        <w:tc>
          <w:tcPr>
            <w:tcW w:w="1877" w:type="dxa"/>
            <w:tcBorders>
              <w:top w:val="single" w:sz="2" w:space="0" w:color="000000"/>
              <w:bottom w:val="single" w:sz="2" w:space="0" w:color="000000"/>
            </w:tcBorders>
            <w:vAlign w:val="center"/>
          </w:tcPr>
          <w:p w:rsidR="00D43DFD" w:rsidRDefault="003760D3">
            <w:pPr>
              <w:pStyle w:val="9210"/>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9.68</w:t>
            </w:r>
          </w:p>
        </w:tc>
      </w:tr>
      <w:tr w:rsidR="00D43DFD">
        <w:trPr>
          <w:trHeight w:val="264"/>
        </w:trPr>
        <w:tc>
          <w:tcPr>
            <w:tcW w:w="885" w:type="dxa"/>
            <w:tcBorders>
              <w:top w:val="single" w:sz="2" w:space="0" w:color="000000"/>
              <w:bottom w:val="single" w:sz="2" w:space="0" w:color="000000"/>
            </w:tcBorders>
          </w:tcPr>
          <w:p w:rsidR="00D43DFD" w:rsidRDefault="003760D3">
            <w:pPr>
              <w:spacing w:before="130" w:line="192" w:lineRule="auto"/>
              <w:ind w:left="119"/>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30108</w:t>
            </w:r>
          </w:p>
        </w:tc>
        <w:tc>
          <w:tcPr>
            <w:tcW w:w="2340" w:type="dxa"/>
            <w:tcBorders>
              <w:top w:val="single" w:sz="2" w:space="0" w:color="000000"/>
              <w:bottom w:val="single" w:sz="2" w:space="0" w:color="000000"/>
            </w:tcBorders>
          </w:tcPr>
          <w:p w:rsidR="00D43DFD" w:rsidRDefault="003760D3">
            <w:pPr>
              <w:spacing w:before="26" w:line="228" w:lineRule="auto"/>
              <w:ind w:left="103" w:right="143" w:firstLine="159"/>
              <w:rPr>
                <w:rFonts w:ascii="宋体" w:eastAsia="宋体" w:cs="宋体"/>
                <w:sz w:val="16"/>
                <w:szCs w:val="16"/>
              </w:rPr>
            </w:pPr>
            <w:r>
              <w:rPr>
                <w:rFonts w:ascii="宋体" w:eastAsia="宋体" w:cs="宋体"/>
                <w:spacing w:val="1"/>
                <w:sz w:val="16"/>
                <w:szCs w:val="16"/>
              </w:rPr>
              <w:t>机关事</w:t>
            </w:r>
            <w:r>
              <w:rPr>
                <w:rFonts w:ascii="宋体" w:eastAsia="宋体" w:cs="宋体"/>
                <w:sz w:val="16"/>
                <w:szCs w:val="16"/>
              </w:rPr>
              <w:t xml:space="preserve">业单位基本养老保险 </w:t>
            </w:r>
            <w:r>
              <w:rPr>
                <w:rFonts w:ascii="宋体" w:eastAsia="宋体" w:cs="宋体"/>
                <w:spacing w:val="1"/>
                <w:sz w:val="16"/>
                <w:szCs w:val="16"/>
              </w:rPr>
              <w:t>缴费</w:t>
            </w:r>
          </w:p>
        </w:tc>
        <w:tc>
          <w:tcPr>
            <w:tcW w:w="2052" w:type="dxa"/>
            <w:tcBorders>
              <w:top w:val="single" w:sz="2" w:space="0" w:color="000000"/>
              <w:bottom w:val="single" w:sz="2" w:space="0" w:color="000000"/>
            </w:tcBorders>
            <w:vAlign w:val="center"/>
          </w:tcPr>
          <w:p w:rsidR="00D43DFD" w:rsidRDefault="003760D3">
            <w:pPr>
              <w:wordWrap w:val="0"/>
              <w:spacing w:before="48" w:line="192" w:lineRule="auto"/>
              <w:ind w:right="90"/>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 xml:space="preserve">  462.68</w:t>
            </w:r>
          </w:p>
        </w:tc>
        <w:tc>
          <w:tcPr>
            <w:tcW w:w="868" w:type="dxa"/>
            <w:tcBorders>
              <w:top w:val="single" w:sz="2" w:space="0" w:color="000000"/>
              <w:bottom w:val="single" w:sz="2" w:space="0" w:color="000000"/>
            </w:tcBorders>
          </w:tcPr>
          <w:p w:rsidR="00D43DFD" w:rsidRDefault="003760D3">
            <w:pPr>
              <w:pStyle w:val="12310"/>
              <w:spacing w:before="130"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30206</w:t>
            </w:r>
          </w:p>
        </w:tc>
        <w:tc>
          <w:tcPr>
            <w:tcW w:w="1976" w:type="dxa"/>
            <w:tcBorders>
              <w:top w:val="single" w:sz="2" w:space="0" w:color="000000"/>
              <w:bottom w:val="single" w:sz="2" w:space="0" w:color="000000"/>
            </w:tcBorders>
          </w:tcPr>
          <w:p w:rsidR="00D43DFD" w:rsidRDefault="003760D3">
            <w:pPr>
              <w:pStyle w:val="9310"/>
              <w:spacing w:before="127" w:line="230" w:lineRule="auto"/>
              <w:ind w:left="293"/>
              <w:rPr>
                <w:rFonts w:ascii="宋体" w:eastAsia="宋体" w:cs="宋体"/>
                <w:sz w:val="16"/>
                <w:szCs w:val="16"/>
              </w:rPr>
            </w:pPr>
            <w:r>
              <w:rPr>
                <w:rFonts w:ascii="宋体" w:eastAsia="宋体" w:cs="宋体"/>
                <w:spacing w:val="-10"/>
                <w:sz w:val="16"/>
                <w:szCs w:val="16"/>
              </w:rPr>
              <w:t>电</w:t>
            </w:r>
            <w:r>
              <w:rPr>
                <w:rFonts w:ascii="宋体" w:eastAsia="宋体" w:cs="宋体"/>
                <w:spacing w:val="-9"/>
                <w:sz w:val="16"/>
                <w:szCs w:val="16"/>
              </w:rPr>
              <w:t>费</w:t>
            </w:r>
          </w:p>
        </w:tc>
        <w:tc>
          <w:tcPr>
            <w:tcW w:w="1877" w:type="dxa"/>
            <w:tcBorders>
              <w:top w:val="single" w:sz="2" w:space="0" w:color="000000"/>
              <w:bottom w:val="single" w:sz="2" w:space="0" w:color="000000"/>
            </w:tcBorders>
            <w:vAlign w:val="center"/>
          </w:tcPr>
          <w:p w:rsidR="00D43DFD" w:rsidRDefault="003760D3">
            <w:pPr>
              <w:pStyle w:val="9410"/>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18.20</w:t>
            </w:r>
          </w:p>
        </w:tc>
      </w:tr>
      <w:tr w:rsidR="00D43DFD">
        <w:trPr>
          <w:trHeight w:val="264"/>
        </w:trPr>
        <w:tc>
          <w:tcPr>
            <w:tcW w:w="885" w:type="dxa"/>
            <w:tcBorders>
              <w:top w:val="single" w:sz="2" w:space="0" w:color="000000"/>
              <w:bottom w:val="single" w:sz="2" w:space="0" w:color="000000"/>
            </w:tcBorders>
          </w:tcPr>
          <w:p w:rsidR="00D43DFD" w:rsidRDefault="003760D3">
            <w:pPr>
              <w:spacing w:before="54" w:line="192" w:lineRule="auto"/>
              <w:ind w:left="119"/>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30109</w:t>
            </w:r>
          </w:p>
        </w:tc>
        <w:tc>
          <w:tcPr>
            <w:tcW w:w="2340" w:type="dxa"/>
            <w:tcBorders>
              <w:top w:val="single" w:sz="2" w:space="0" w:color="000000"/>
              <w:bottom w:val="single" w:sz="2" w:space="0" w:color="000000"/>
            </w:tcBorders>
          </w:tcPr>
          <w:p w:rsidR="00D43DFD" w:rsidRDefault="003760D3">
            <w:pPr>
              <w:spacing w:before="50" w:line="228" w:lineRule="auto"/>
              <w:ind w:left="264"/>
              <w:rPr>
                <w:rFonts w:ascii="宋体" w:eastAsia="宋体" w:cs="宋体"/>
                <w:sz w:val="16"/>
                <w:szCs w:val="16"/>
              </w:rPr>
            </w:pPr>
            <w:r>
              <w:rPr>
                <w:rFonts w:ascii="宋体" w:eastAsia="宋体" w:cs="宋体"/>
                <w:spacing w:val="1"/>
                <w:sz w:val="16"/>
                <w:szCs w:val="16"/>
              </w:rPr>
              <w:t>职业年</w:t>
            </w:r>
            <w:r>
              <w:rPr>
                <w:rFonts w:ascii="宋体" w:eastAsia="宋体" w:cs="宋体"/>
                <w:sz w:val="16"/>
                <w:szCs w:val="16"/>
              </w:rPr>
              <w:t>金缴费</w:t>
            </w:r>
          </w:p>
        </w:tc>
        <w:tc>
          <w:tcPr>
            <w:tcW w:w="2052" w:type="dxa"/>
            <w:tcBorders>
              <w:top w:val="single" w:sz="2" w:space="0" w:color="000000"/>
              <w:bottom w:val="single" w:sz="2" w:space="0" w:color="000000"/>
            </w:tcBorders>
            <w:vAlign w:val="center"/>
          </w:tcPr>
          <w:p w:rsidR="00D43DFD" w:rsidRDefault="003760D3">
            <w:pPr>
              <w:spacing w:before="48" w:line="192" w:lineRule="auto"/>
              <w:ind w:right="90"/>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133.45</w:t>
            </w:r>
          </w:p>
        </w:tc>
        <w:tc>
          <w:tcPr>
            <w:tcW w:w="868" w:type="dxa"/>
            <w:tcBorders>
              <w:top w:val="single" w:sz="2" w:space="0" w:color="000000"/>
              <w:bottom w:val="single" w:sz="2" w:space="0" w:color="000000"/>
            </w:tcBorders>
            <w:vAlign w:val="center"/>
          </w:tcPr>
          <w:p w:rsidR="00D43DFD" w:rsidRDefault="003760D3">
            <w:pPr>
              <w:pStyle w:val="12410"/>
              <w:spacing w:before="54" w:line="192" w:lineRule="auto"/>
              <w:ind w:left="117"/>
              <w:jc w:val="both"/>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30207</w:t>
            </w:r>
          </w:p>
        </w:tc>
        <w:tc>
          <w:tcPr>
            <w:tcW w:w="1976" w:type="dxa"/>
            <w:tcBorders>
              <w:top w:val="single" w:sz="2" w:space="0" w:color="000000"/>
              <w:bottom w:val="single" w:sz="2" w:space="0" w:color="000000"/>
            </w:tcBorders>
            <w:vAlign w:val="center"/>
          </w:tcPr>
          <w:p w:rsidR="00D43DFD" w:rsidRDefault="003760D3">
            <w:pPr>
              <w:pStyle w:val="9510"/>
              <w:spacing w:before="50" w:line="230" w:lineRule="auto"/>
              <w:ind w:left="286"/>
              <w:jc w:val="both"/>
              <w:rPr>
                <w:rFonts w:ascii="宋体" w:eastAsia="宋体" w:cs="宋体"/>
                <w:sz w:val="16"/>
                <w:szCs w:val="16"/>
              </w:rPr>
            </w:pPr>
            <w:r>
              <w:rPr>
                <w:rFonts w:ascii="宋体" w:eastAsia="宋体" w:cs="宋体"/>
                <w:spacing w:val="-4"/>
                <w:sz w:val="16"/>
                <w:szCs w:val="16"/>
              </w:rPr>
              <w:t>邮</w:t>
            </w:r>
            <w:r>
              <w:rPr>
                <w:rFonts w:ascii="宋体" w:eastAsia="宋体" w:cs="宋体"/>
                <w:spacing w:val="-3"/>
                <w:sz w:val="16"/>
                <w:szCs w:val="16"/>
              </w:rPr>
              <w:t>电费</w:t>
            </w:r>
          </w:p>
        </w:tc>
        <w:tc>
          <w:tcPr>
            <w:tcW w:w="1877" w:type="dxa"/>
            <w:tcBorders>
              <w:top w:val="single" w:sz="2" w:space="0" w:color="000000"/>
              <w:bottom w:val="single" w:sz="2" w:space="0" w:color="000000"/>
            </w:tcBorders>
            <w:vAlign w:val="center"/>
          </w:tcPr>
          <w:p w:rsidR="00D43DFD" w:rsidRDefault="003760D3">
            <w:pPr>
              <w:pStyle w:val="9610"/>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46.34</w:t>
            </w:r>
          </w:p>
        </w:tc>
      </w:tr>
      <w:tr w:rsidR="00D43DFD">
        <w:trPr>
          <w:trHeight w:val="209"/>
        </w:trPr>
        <w:tc>
          <w:tcPr>
            <w:tcW w:w="885" w:type="dxa"/>
            <w:tcBorders>
              <w:top w:val="single" w:sz="2" w:space="0" w:color="000000"/>
              <w:bottom w:val="single" w:sz="2" w:space="0" w:color="000000"/>
            </w:tcBorders>
            <w:vAlign w:val="center"/>
          </w:tcPr>
          <w:p w:rsidR="00D43DFD" w:rsidRDefault="003760D3">
            <w:pPr>
              <w:spacing w:before="55" w:line="192" w:lineRule="auto"/>
              <w:ind w:left="119"/>
              <w:jc w:val="both"/>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30110</w:t>
            </w:r>
          </w:p>
        </w:tc>
        <w:tc>
          <w:tcPr>
            <w:tcW w:w="2340" w:type="dxa"/>
            <w:tcBorders>
              <w:top w:val="single" w:sz="2" w:space="0" w:color="000000"/>
              <w:bottom w:val="single" w:sz="2" w:space="0" w:color="000000"/>
            </w:tcBorders>
            <w:vAlign w:val="center"/>
          </w:tcPr>
          <w:p w:rsidR="00D43DFD" w:rsidRDefault="003760D3">
            <w:pPr>
              <w:spacing w:before="50" w:line="228" w:lineRule="auto"/>
              <w:ind w:left="264"/>
              <w:jc w:val="both"/>
              <w:rPr>
                <w:rFonts w:ascii="宋体" w:eastAsia="宋体" w:cs="宋体"/>
                <w:sz w:val="16"/>
                <w:szCs w:val="16"/>
              </w:rPr>
            </w:pPr>
            <w:r>
              <w:rPr>
                <w:rFonts w:ascii="宋体" w:eastAsia="宋体" w:cs="宋体"/>
                <w:spacing w:val="1"/>
                <w:sz w:val="16"/>
                <w:szCs w:val="16"/>
              </w:rPr>
              <w:t>职工</w:t>
            </w:r>
            <w:r>
              <w:rPr>
                <w:rFonts w:ascii="宋体" w:eastAsia="宋体" w:cs="宋体"/>
                <w:sz w:val="16"/>
                <w:szCs w:val="16"/>
              </w:rPr>
              <w:t>基本医疗保险缴费</w:t>
            </w:r>
          </w:p>
        </w:tc>
        <w:tc>
          <w:tcPr>
            <w:tcW w:w="2052" w:type="dxa"/>
            <w:tcBorders>
              <w:top w:val="single" w:sz="2" w:space="0" w:color="000000"/>
              <w:bottom w:val="single" w:sz="2" w:space="0" w:color="000000"/>
            </w:tcBorders>
            <w:vAlign w:val="center"/>
          </w:tcPr>
          <w:p w:rsidR="00D43DFD" w:rsidRDefault="003760D3">
            <w:pPr>
              <w:spacing w:before="48" w:line="192" w:lineRule="auto"/>
              <w:ind w:right="90"/>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123.05</w:t>
            </w:r>
          </w:p>
        </w:tc>
        <w:tc>
          <w:tcPr>
            <w:tcW w:w="868" w:type="dxa"/>
            <w:tcBorders>
              <w:top w:val="single" w:sz="2" w:space="0" w:color="000000"/>
              <w:bottom w:val="single" w:sz="2" w:space="0" w:color="000000"/>
            </w:tcBorders>
          </w:tcPr>
          <w:p w:rsidR="00D43DFD" w:rsidRDefault="003760D3">
            <w:pPr>
              <w:pStyle w:val="12510"/>
              <w:spacing w:before="55"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30208</w:t>
            </w:r>
          </w:p>
        </w:tc>
        <w:tc>
          <w:tcPr>
            <w:tcW w:w="1976" w:type="dxa"/>
            <w:tcBorders>
              <w:top w:val="single" w:sz="2" w:space="0" w:color="000000"/>
              <w:bottom w:val="single" w:sz="2" w:space="0" w:color="000000"/>
            </w:tcBorders>
          </w:tcPr>
          <w:p w:rsidR="00D43DFD" w:rsidRDefault="003760D3">
            <w:pPr>
              <w:pStyle w:val="9710"/>
              <w:spacing w:before="51" w:line="230" w:lineRule="auto"/>
              <w:ind w:left="275"/>
              <w:rPr>
                <w:rFonts w:ascii="宋体" w:eastAsia="宋体" w:cs="宋体"/>
                <w:sz w:val="16"/>
                <w:szCs w:val="16"/>
              </w:rPr>
            </w:pPr>
            <w:r>
              <w:rPr>
                <w:rFonts w:ascii="宋体" w:eastAsia="宋体" w:cs="宋体"/>
                <w:spacing w:val="1"/>
                <w:sz w:val="16"/>
                <w:szCs w:val="16"/>
              </w:rPr>
              <w:t>取</w:t>
            </w:r>
            <w:r>
              <w:rPr>
                <w:rFonts w:ascii="宋体" w:eastAsia="宋体" w:cs="宋体"/>
                <w:sz w:val="16"/>
                <w:szCs w:val="16"/>
              </w:rPr>
              <w:t>暖费</w:t>
            </w:r>
          </w:p>
        </w:tc>
        <w:tc>
          <w:tcPr>
            <w:tcW w:w="1877" w:type="dxa"/>
            <w:tcBorders>
              <w:top w:val="single" w:sz="2" w:space="0" w:color="000000"/>
              <w:bottom w:val="single" w:sz="2" w:space="0" w:color="000000"/>
            </w:tcBorders>
            <w:vAlign w:val="center"/>
          </w:tcPr>
          <w:p w:rsidR="00D43DFD" w:rsidRDefault="003760D3">
            <w:pPr>
              <w:pStyle w:val="9810"/>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121.52</w:t>
            </w:r>
          </w:p>
        </w:tc>
      </w:tr>
      <w:tr w:rsidR="00D43DFD">
        <w:trPr>
          <w:trHeight w:val="263"/>
        </w:trPr>
        <w:tc>
          <w:tcPr>
            <w:tcW w:w="885" w:type="dxa"/>
            <w:tcBorders>
              <w:top w:val="single" w:sz="2" w:space="0" w:color="000000"/>
              <w:bottom w:val="single" w:sz="2" w:space="0" w:color="000000"/>
            </w:tcBorders>
          </w:tcPr>
          <w:p w:rsidR="00D43DFD" w:rsidRDefault="003760D3">
            <w:pPr>
              <w:spacing w:before="49" w:line="192" w:lineRule="auto"/>
              <w:ind w:left="119"/>
              <w:rPr>
                <w:rFonts w:ascii="Times New Roman" w:eastAsia="Times New Roman" w:hAnsi="Times New Roman" w:cs="Times New Roman"/>
                <w:sz w:val="16"/>
                <w:szCs w:val="16"/>
              </w:rPr>
            </w:pPr>
            <w:r>
              <w:rPr>
                <w:rFonts w:ascii="Times New Roman" w:eastAsia="Times New Roman" w:hAnsi="Times New Roman" w:cs="Times New Roman"/>
                <w:sz w:val="16"/>
                <w:szCs w:val="16"/>
              </w:rPr>
              <w:t>30111</w:t>
            </w:r>
          </w:p>
        </w:tc>
        <w:tc>
          <w:tcPr>
            <w:tcW w:w="2340" w:type="dxa"/>
            <w:tcBorders>
              <w:top w:val="single" w:sz="2" w:space="0" w:color="000000"/>
              <w:bottom w:val="single" w:sz="2" w:space="0" w:color="000000"/>
            </w:tcBorders>
          </w:tcPr>
          <w:p w:rsidR="00D43DFD" w:rsidRDefault="003760D3">
            <w:pPr>
              <w:spacing w:before="45" w:line="230" w:lineRule="auto"/>
              <w:ind w:left="262"/>
              <w:rPr>
                <w:rFonts w:ascii="宋体" w:eastAsia="宋体" w:cs="宋体"/>
                <w:sz w:val="16"/>
                <w:szCs w:val="16"/>
              </w:rPr>
            </w:pPr>
            <w:r>
              <w:rPr>
                <w:rFonts w:ascii="宋体" w:eastAsia="宋体" w:cs="宋体"/>
                <w:sz w:val="16"/>
                <w:szCs w:val="16"/>
              </w:rPr>
              <w:t>公务员医疗补助缴费</w:t>
            </w:r>
          </w:p>
        </w:tc>
        <w:tc>
          <w:tcPr>
            <w:tcW w:w="2052" w:type="dxa"/>
            <w:tcBorders>
              <w:top w:val="single" w:sz="2" w:space="0" w:color="000000"/>
              <w:bottom w:val="single" w:sz="2" w:space="0" w:color="000000"/>
            </w:tcBorders>
            <w:vAlign w:val="center"/>
          </w:tcPr>
          <w:p w:rsidR="00D43DFD" w:rsidRDefault="003760D3">
            <w:pPr>
              <w:spacing w:before="48" w:line="192" w:lineRule="auto"/>
              <w:ind w:right="90"/>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88.00</w:t>
            </w:r>
          </w:p>
        </w:tc>
        <w:tc>
          <w:tcPr>
            <w:tcW w:w="868" w:type="dxa"/>
            <w:tcBorders>
              <w:top w:val="single" w:sz="2" w:space="0" w:color="000000"/>
              <w:bottom w:val="single" w:sz="2" w:space="0" w:color="000000"/>
            </w:tcBorders>
          </w:tcPr>
          <w:p w:rsidR="00D43DFD" w:rsidRDefault="003760D3">
            <w:pPr>
              <w:pStyle w:val="12610"/>
              <w:spacing w:before="54"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30209</w:t>
            </w:r>
          </w:p>
        </w:tc>
        <w:tc>
          <w:tcPr>
            <w:tcW w:w="1976" w:type="dxa"/>
            <w:tcBorders>
              <w:top w:val="single" w:sz="2" w:space="0" w:color="000000"/>
              <w:bottom w:val="single" w:sz="2" w:space="0" w:color="000000"/>
            </w:tcBorders>
          </w:tcPr>
          <w:p w:rsidR="00D43DFD" w:rsidRDefault="003760D3">
            <w:pPr>
              <w:pStyle w:val="9910"/>
              <w:spacing w:before="51" w:line="228" w:lineRule="auto"/>
              <w:ind w:left="273"/>
              <w:rPr>
                <w:rFonts w:ascii="宋体" w:eastAsia="宋体" w:cs="宋体"/>
                <w:sz w:val="16"/>
                <w:szCs w:val="16"/>
              </w:rPr>
            </w:pPr>
            <w:r>
              <w:rPr>
                <w:rFonts w:ascii="宋体" w:eastAsia="宋体" w:cs="宋体"/>
                <w:spacing w:val="1"/>
                <w:sz w:val="16"/>
                <w:szCs w:val="16"/>
              </w:rPr>
              <w:t>物</w:t>
            </w:r>
            <w:r>
              <w:rPr>
                <w:rFonts w:ascii="宋体" w:eastAsia="宋体" w:cs="宋体"/>
                <w:sz w:val="16"/>
                <w:szCs w:val="16"/>
              </w:rPr>
              <w:t>业管理费</w:t>
            </w:r>
          </w:p>
        </w:tc>
        <w:tc>
          <w:tcPr>
            <w:tcW w:w="1877" w:type="dxa"/>
            <w:tcBorders>
              <w:top w:val="single" w:sz="2" w:space="0" w:color="000000"/>
              <w:bottom w:val="single" w:sz="2" w:space="0" w:color="000000"/>
            </w:tcBorders>
            <w:vAlign w:val="center"/>
          </w:tcPr>
          <w:p w:rsidR="00D43DFD" w:rsidRDefault="003760D3">
            <w:pPr>
              <w:pStyle w:val="10010"/>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93.00</w:t>
            </w:r>
          </w:p>
        </w:tc>
      </w:tr>
      <w:tr w:rsidR="00D43DFD">
        <w:trPr>
          <w:trHeight w:val="184"/>
        </w:trPr>
        <w:tc>
          <w:tcPr>
            <w:tcW w:w="885" w:type="dxa"/>
            <w:tcBorders>
              <w:top w:val="single" w:sz="2" w:space="0" w:color="000000"/>
              <w:bottom w:val="single" w:sz="2" w:space="0" w:color="000000"/>
            </w:tcBorders>
          </w:tcPr>
          <w:p w:rsidR="00D43DFD" w:rsidRDefault="003760D3">
            <w:pPr>
              <w:spacing w:before="49" w:line="192" w:lineRule="auto"/>
              <w:ind w:left="119"/>
              <w:rPr>
                <w:rFonts w:ascii="Times New Roman" w:eastAsia="Times New Roman" w:hAnsi="Times New Roman" w:cs="Times New Roman"/>
                <w:sz w:val="16"/>
                <w:szCs w:val="16"/>
              </w:rPr>
            </w:pPr>
            <w:r>
              <w:rPr>
                <w:rFonts w:ascii="Times New Roman" w:eastAsia="Times New Roman" w:hAnsi="Times New Roman" w:cs="Times New Roman"/>
                <w:sz w:val="16"/>
                <w:szCs w:val="16"/>
              </w:rPr>
              <w:t>30112</w:t>
            </w:r>
          </w:p>
        </w:tc>
        <w:tc>
          <w:tcPr>
            <w:tcW w:w="2340" w:type="dxa"/>
            <w:tcBorders>
              <w:top w:val="single" w:sz="2" w:space="0" w:color="000000"/>
              <w:bottom w:val="single" w:sz="2" w:space="0" w:color="000000"/>
            </w:tcBorders>
          </w:tcPr>
          <w:p w:rsidR="00D43DFD" w:rsidRDefault="003760D3">
            <w:pPr>
              <w:spacing w:before="45" w:line="230" w:lineRule="auto"/>
              <w:ind w:left="264"/>
              <w:rPr>
                <w:rFonts w:ascii="宋体" w:eastAsia="宋体" w:cs="宋体"/>
                <w:sz w:val="16"/>
                <w:szCs w:val="16"/>
              </w:rPr>
            </w:pPr>
            <w:r>
              <w:rPr>
                <w:rFonts w:ascii="宋体" w:eastAsia="宋体" w:cs="宋体"/>
                <w:sz w:val="16"/>
                <w:szCs w:val="16"/>
              </w:rPr>
              <w:t>其他社会保障缴费</w:t>
            </w:r>
          </w:p>
        </w:tc>
        <w:tc>
          <w:tcPr>
            <w:tcW w:w="2052" w:type="dxa"/>
            <w:tcBorders>
              <w:top w:val="single" w:sz="2" w:space="0" w:color="000000"/>
              <w:bottom w:val="single" w:sz="2" w:space="0" w:color="000000"/>
            </w:tcBorders>
            <w:vAlign w:val="center"/>
          </w:tcPr>
          <w:p w:rsidR="00D43DFD" w:rsidRDefault="003760D3">
            <w:pPr>
              <w:spacing w:before="48" w:line="192" w:lineRule="auto"/>
              <w:ind w:right="90"/>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1.58</w:t>
            </w:r>
          </w:p>
        </w:tc>
        <w:tc>
          <w:tcPr>
            <w:tcW w:w="868" w:type="dxa"/>
            <w:tcBorders>
              <w:top w:val="single" w:sz="2" w:space="0" w:color="000000"/>
              <w:bottom w:val="single" w:sz="2" w:space="0" w:color="000000"/>
            </w:tcBorders>
          </w:tcPr>
          <w:p w:rsidR="00D43DFD" w:rsidRDefault="003760D3">
            <w:pPr>
              <w:pStyle w:val="12710"/>
              <w:spacing w:before="54"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30211</w:t>
            </w:r>
          </w:p>
        </w:tc>
        <w:tc>
          <w:tcPr>
            <w:tcW w:w="1976" w:type="dxa"/>
            <w:tcBorders>
              <w:top w:val="single" w:sz="2" w:space="0" w:color="000000"/>
              <w:bottom w:val="single" w:sz="2" w:space="0" w:color="000000"/>
            </w:tcBorders>
          </w:tcPr>
          <w:p w:rsidR="00D43DFD" w:rsidRDefault="003760D3">
            <w:pPr>
              <w:pStyle w:val="10110"/>
              <w:spacing w:before="50" w:line="230" w:lineRule="auto"/>
              <w:ind w:left="275"/>
              <w:rPr>
                <w:rFonts w:ascii="宋体" w:eastAsia="宋体" w:cs="宋体"/>
                <w:sz w:val="16"/>
                <w:szCs w:val="16"/>
              </w:rPr>
            </w:pPr>
            <w:r>
              <w:rPr>
                <w:rFonts w:ascii="宋体" w:eastAsia="宋体" w:cs="宋体"/>
                <w:spacing w:val="1"/>
                <w:sz w:val="16"/>
                <w:szCs w:val="16"/>
              </w:rPr>
              <w:t>差</w:t>
            </w:r>
            <w:r>
              <w:rPr>
                <w:rFonts w:ascii="宋体" w:eastAsia="宋体" w:cs="宋体"/>
                <w:sz w:val="16"/>
                <w:szCs w:val="16"/>
              </w:rPr>
              <w:t>旅费</w:t>
            </w:r>
          </w:p>
        </w:tc>
        <w:tc>
          <w:tcPr>
            <w:tcW w:w="1877" w:type="dxa"/>
            <w:tcBorders>
              <w:top w:val="single" w:sz="2" w:space="0" w:color="000000"/>
              <w:bottom w:val="single" w:sz="2" w:space="0" w:color="000000"/>
            </w:tcBorders>
            <w:vAlign w:val="center"/>
          </w:tcPr>
          <w:p w:rsidR="00D43DFD" w:rsidRDefault="003760D3">
            <w:pPr>
              <w:pStyle w:val="10210"/>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44.53</w:t>
            </w:r>
          </w:p>
        </w:tc>
      </w:tr>
      <w:tr w:rsidR="00D43DFD">
        <w:trPr>
          <w:trHeight w:val="264"/>
        </w:trPr>
        <w:tc>
          <w:tcPr>
            <w:tcW w:w="885" w:type="dxa"/>
            <w:tcBorders>
              <w:top w:val="single" w:sz="2" w:space="0" w:color="000000"/>
              <w:bottom w:val="single" w:sz="2" w:space="0" w:color="000000"/>
            </w:tcBorders>
          </w:tcPr>
          <w:p w:rsidR="00D43DFD" w:rsidRDefault="003760D3">
            <w:pPr>
              <w:spacing w:before="49" w:line="192" w:lineRule="auto"/>
              <w:ind w:left="119"/>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30113</w:t>
            </w:r>
          </w:p>
        </w:tc>
        <w:tc>
          <w:tcPr>
            <w:tcW w:w="2340" w:type="dxa"/>
            <w:tcBorders>
              <w:top w:val="single" w:sz="2" w:space="0" w:color="000000"/>
              <w:bottom w:val="single" w:sz="2" w:space="0" w:color="000000"/>
            </w:tcBorders>
          </w:tcPr>
          <w:p w:rsidR="00D43DFD" w:rsidRDefault="003760D3">
            <w:pPr>
              <w:spacing w:before="45" w:line="230" w:lineRule="auto"/>
              <w:ind w:left="262"/>
              <w:rPr>
                <w:rFonts w:ascii="宋体" w:eastAsia="宋体" w:cs="宋体"/>
                <w:sz w:val="16"/>
                <w:szCs w:val="16"/>
              </w:rPr>
            </w:pPr>
            <w:r>
              <w:rPr>
                <w:rFonts w:ascii="宋体" w:eastAsia="宋体" w:cs="宋体"/>
                <w:spacing w:val="1"/>
                <w:sz w:val="16"/>
                <w:szCs w:val="16"/>
              </w:rPr>
              <w:t>住房公积金</w:t>
            </w:r>
          </w:p>
        </w:tc>
        <w:tc>
          <w:tcPr>
            <w:tcW w:w="2052" w:type="dxa"/>
            <w:tcBorders>
              <w:top w:val="single" w:sz="2" w:space="0" w:color="000000"/>
              <w:bottom w:val="single" w:sz="2" w:space="0" w:color="000000"/>
            </w:tcBorders>
          </w:tcPr>
          <w:p w:rsidR="00D43DFD" w:rsidRDefault="003760D3">
            <w:pPr>
              <w:spacing w:before="48" w:line="192" w:lineRule="auto"/>
              <w:ind w:right="90"/>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372.97</w:t>
            </w:r>
          </w:p>
        </w:tc>
        <w:tc>
          <w:tcPr>
            <w:tcW w:w="868" w:type="dxa"/>
            <w:tcBorders>
              <w:top w:val="single" w:sz="2" w:space="0" w:color="000000"/>
              <w:bottom w:val="single" w:sz="2" w:space="0" w:color="000000"/>
            </w:tcBorders>
          </w:tcPr>
          <w:p w:rsidR="00D43DFD" w:rsidRDefault="003760D3">
            <w:pPr>
              <w:pStyle w:val="12810"/>
              <w:spacing w:before="49"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30213</w:t>
            </w:r>
          </w:p>
        </w:tc>
        <w:tc>
          <w:tcPr>
            <w:tcW w:w="1976" w:type="dxa"/>
            <w:tcBorders>
              <w:top w:val="single" w:sz="2" w:space="0" w:color="000000"/>
              <w:bottom w:val="single" w:sz="2" w:space="0" w:color="000000"/>
            </w:tcBorders>
          </w:tcPr>
          <w:p w:rsidR="00D43DFD" w:rsidRDefault="003760D3">
            <w:pPr>
              <w:pStyle w:val="10310"/>
              <w:spacing w:before="45" w:line="228" w:lineRule="auto"/>
              <w:ind w:left="276"/>
              <w:rPr>
                <w:rFonts w:ascii="宋体" w:eastAsia="宋体" w:cs="宋体"/>
                <w:sz w:val="16"/>
                <w:szCs w:val="16"/>
              </w:rPr>
            </w:pPr>
            <w:r>
              <w:rPr>
                <w:rFonts w:ascii="宋体" w:eastAsia="宋体" w:cs="宋体"/>
                <w:spacing w:val="1"/>
                <w:sz w:val="16"/>
                <w:szCs w:val="16"/>
              </w:rPr>
              <w:t>维修 (护) 费</w:t>
            </w:r>
          </w:p>
        </w:tc>
        <w:tc>
          <w:tcPr>
            <w:tcW w:w="1877" w:type="dxa"/>
            <w:tcBorders>
              <w:top w:val="single" w:sz="2" w:space="0" w:color="000000"/>
              <w:bottom w:val="single" w:sz="2" w:space="0" w:color="000000"/>
            </w:tcBorders>
          </w:tcPr>
          <w:p w:rsidR="00D43DFD" w:rsidRDefault="003760D3">
            <w:pPr>
              <w:pStyle w:val="10410"/>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132.48</w:t>
            </w:r>
          </w:p>
        </w:tc>
      </w:tr>
      <w:tr w:rsidR="00D43DFD">
        <w:trPr>
          <w:trHeight w:val="264"/>
        </w:trPr>
        <w:tc>
          <w:tcPr>
            <w:tcW w:w="885" w:type="dxa"/>
            <w:tcBorders>
              <w:top w:val="single" w:sz="2" w:space="0" w:color="000000"/>
              <w:bottom w:val="single" w:sz="2" w:space="0" w:color="000000"/>
            </w:tcBorders>
          </w:tcPr>
          <w:p w:rsidR="00D43DFD" w:rsidRDefault="003760D3">
            <w:pPr>
              <w:spacing w:before="49" w:line="192" w:lineRule="auto"/>
              <w:ind w:left="119"/>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30199</w:t>
            </w:r>
          </w:p>
        </w:tc>
        <w:tc>
          <w:tcPr>
            <w:tcW w:w="2340" w:type="dxa"/>
            <w:tcBorders>
              <w:top w:val="single" w:sz="2" w:space="0" w:color="000000"/>
              <w:bottom w:val="single" w:sz="2" w:space="0" w:color="000000"/>
            </w:tcBorders>
          </w:tcPr>
          <w:p w:rsidR="00D43DFD" w:rsidRDefault="003760D3">
            <w:pPr>
              <w:spacing w:before="45" w:line="230" w:lineRule="auto"/>
              <w:ind w:left="264"/>
              <w:rPr>
                <w:rFonts w:ascii="宋体" w:eastAsia="宋体" w:cs="宋体"/>
                <w:sz w:val="16"/>
                <w:szCs w:val="16"/>
              </w:rPr>
            </w:pPr>
            <w:r>
              <w:rPr>
                <w:rFonts w:ascii="宋体" w:eastAsia="宋体" w:cs="宋体"/>
                <w:spacing w:val="1"/>
                <w:sz w:val="16"/>
                <w:szCs w:val="16"/>
              </w:rPr>
              <w:t>其他工</w:t>
            </w:r>
            <w:r>
              <w:rPr>
                <w:rFonts w:ascii="宋体" w:eastAsia="宋体" w:cs="宋体"/>
                <w:sz w:val="16"/>
                <w:szCs w:val="16"/>
              </w:rPr>
              <w:t>资福利支出</w:t>
            </w:r>
          </w:p>
        </w:tc>
        <w:tc>
          <w:tcPr>
            <w:tcW w:w="2052" w:type="dxa"/>
            <w:tcBorders>
              <w:top w:val="single" w:sz="2" w:space="0" w:color="000000"/>
              <w:bottom w:val="single" w:sz="2" w:space="0" w:color="000000"/>
            </w:tcBorders>
          </w:tcPr>
          <w:p w:rsidR="00D43DFD" w:rsidRDefault="003760D3">
            <w:pPr>
              <w:spacing w:before="48" w:line="192" w:lineRule="auto"/>
              <w:ind w:right="90"/>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1.00</w:t>
            </w:r>
          </w:p>
        </w:tc>
        <w:tc>
          <w:tcPr>
            <w:tcW w:w="868" w:type="dxa"/>
            <w:tcBorders>
              <w:top w:val="single" w:sz="2" w:space="0" w:color="000000"/>
              <w:bottom w:val="single" w:sz="2" w:space="0" w:color="000000"/>
            </w:tcBorders>
          </w:tcPr>
          <w:p w:rsidR="00D43DFD" w:rsidRDefault="003760D3">
            <w:pPr>
              <w:spacing w:before="49"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30214</w:t>
            </w:r>
          </w:p>
        </w:tc>
        <w:tc>
          <w:tcPr>
            <w:tcW w:w="1976" w:type="dxa"/>
            <w:tcBorders>
              <w:top w:val="single" w:sz="2" w:space="0" w:color="000000"/>
              <w:bottom w:val="single" w:sz="2" w:space="0" w:color="000000"/>
            </w:tcBorders>
          </w:tcPr>
          <w:p w:rsidR="00D43DFD" w:rsidRDefault="003760D3">
            <w:pPr>
              <w:pStyle w:val="10510"/>
              <w:spacing w:before="45" w:line="230" w:lineRule="auto"/>
              <w:ind w:left="275"/>
              <w:rPr>
                <w:rFonts w:ascii="宋体" w:eastAsia="宋体" w:cs="宋体"/>
                <w:sz w:val="16"/>
                <w:szCs w:val="16"/>
              </w:rPr>
            </w:pPr>
            <w:r>
              <w:rPr>
                <w:rFonts w:ascii="宋体" w:eastAsia="宋体" w:cs="宋体"/>
                <w:spacing w:val="1"/>
                <w:sz w:val="16"/>
                <w:szCs w:val="16"/>
              </w:rPr>
              <w:t>租</w:t>
            </w:r>
            <w:r>
              <w:rPr>
                <w:rFonts w:ascii="宋体" w:eastAsia="宋体" w:cs="宋体"/>
                <w:sz w:val="16"/>
                <w:szCs w:val="16"/>
              </w:rPr>
              <w:t>赁费</w:t>
            </w:r>
          </w:p>
        </w:tc>
        <w:tc>
          <w:tcPr>
            <w:tcW w:w="1877" w:type="dxa"/>
            <w:tcBorders>
              <w:top w:val="single" w:sz="2" w:space="0" w:color="000000"/>
              <w:bottom w:val="single" w:sz="2" w:space="0" w:color="000000"/>
            </w:tcBorders>
          </w:tcPr>
          <w:p w:rsidR="00D43DFD" w:rsidRDefault="003760D3">
            <w:pPr>
              <w:pStyle w:val="10610"/>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5.21</w:t>
            </w:r>
          </w:p>
        </w:tc>
      </w:tr>
      <w:tr w:rsidR="00D43DFD">
        <w:trPr>
          <w:trHeight w:val="264"/>
        </w:trPr>
        <w:tc>
          <w:tcPr>
            <w:tcW w:w="885" w:type="dxa"/>
            <w:tcBorders>
              <w:top w:val="single" w:sz="2" w:space="0" w:color="000000"/>
              <w:bottom w:val="single" w:sz="2" w:space="0" w:color="000000"/>
            </w:tcBorders>
          </w:tcPr>
          <w:p w:rsidR="00D43DFD" w:rsidRDefault="003760D3">
            <w:pPr>
              <w:spacing w:before="49" w:line="192" w:lineRule="auto"/>
              <w:ind w:left="113"/>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w:t>
            </w:r>
            <w:r>
              <w:rPr>
                <w:rFonts w:ascii="Times New Roman" w:eastAsia="Times New Roman" w:hAnsi="Times New Roman" w:cs="Times New Roman"/>
                <w:sz w:val="16"/>
                <w:szCs w:val="16"/>
              </w:rPr>
              <w:t>03</w:t>
            </w:r>
          </w:p>
        </w:tc>
        <w:tc>
          <w:tcPr>
            <w:tcW w:w="2340" w:type="dxa"/>
            <w:tcBorders>
              <w:top w:val="single" w:sz="2" w:space="0" w:color="000000"/>
              <w:bottom w:val="single" w:sz="2" w:space="0" w:color="000000"/>
            </w:tcBorders>
          </w:tcPr>
          <w:p w:rsidR="00D43DFD" w:rsidRDefault="003760D3">
            <w:pPr>
              <w:spacing w:before="45" w:line="228" w:lineRule="auto"/>
              <w:rPr>
                <w:rFonts w:ascii="宋体" w:eastAsia="宋体" w:cs="宋体"/>
                <w:sz w:val="16"/>
                <w:szCs w:val="16"/>
              </w:rPr>
            </w:pPr>
            <w:r>
              <w:rPr>
                <w:rFonts w:ascii="宋体" w:eastAsia="宋体" w:cs="宋体"/>
                <w:sz w:val="16"/>
                <w:szCs w:val="16"/>
              </w:rPr>
              <w:t>对个人和家庭的补助</w:t>
            </w:r>
          </w:p>
        </w:tc>
        <w:tc>
          <w:tcPr>
            <w:tcW w:w="2052" w:type="dxa"/>
            <w:tcBorders>
              <w:top w:val="single" w:sz="2" w:space="0" w:color="000000"/>
              <w:bottom w:val="single" w:sz="2" w:space="0" w:color="000000"/>
            </w:tcBorders>
          </w:tcPr>
          <w:p w:rsidR="00D43DFD" w:rsidRDefault="003760D3">
            <w:pPr>
              <w:spacing w:before="48" w:line="192" w:lineRule="auto"/>
              <w:ind w:right="90"/>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 xml:space="preserve">81.83 </w:t>
            </w:r>
          </w:p>
        </w:tc>
        <w:tc>
          <w:tcPr>
            <w:tcW w:w="868" w:type="dxa"/>
            <w:tcBorders>
              <w:top w:val="single" w:sz="2" w:space="0" w:color="000000"/>
              <w:bottom w:val="single" w:sz="2" w:space="0" w:color="000000"/>
            </w:tcBorders>
          </w:tcPr>
          <w:p w:rsidR="00D43DFD" w:rsidRDefault="003760D3">
            <w:pPr>
              <w:pStyle w:val="12910"/>
              <w:spacing w:before="48"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30226</w:t>
            </w:r>
          </w:p>
        </w:tc>
        <w:tc>
          <w:tcPr>
            <w:tcW w:w="1976" w:type="dxa"/>
            <w:tcBorders>
              <w:top w:val="single" w:sz="2" w:space="0" w:color="000000"/>
              <w:bottom w:val="single" w:sz="2" w:space="0" w:color="000000"/>
            </w:tcBorders>
          </w:tcPr>
          <w:p w:rsidR="00D43DFD" w:rsidRDefault="003760D3">
            <w:pPr>
              <w:pStyle w:val="10710"/>
              <w:spacing w:before="44" w:line="228" w:lineRule="auto"/>
              <w:ind w:left="277"/>
              <w:rPr>
                <w:rFonts w:ascii="宋体" w:eastAsia="宋体" w:cs="宋体"/>
                <w:sz w:val="16"/>
                <w:szCs w:val="16"/>
              </w:rPr>
            </w:pPr>
            <w:r>
              <w:rPr>
                <w:rFonts w:ascii="宋体" w:eastAsia="宋体" w:cs="宋体"/>
                <w:spacing w:val="-1"/>
                <w:sz w:val="16"/>
                <w:szCs w:val="16"/>
              </w:rPr>
              <w:t>劳</w:t>
            </w:r>
            <w:r>
              <w:rPr>
                <w:rFonts w:ascii="宋体" w:eastAsia="宋体" w:cs="宋体"/>
                <w:sz w:val="16"/>
                <w:szCs w:val="16"/>
              </w:rPr>
              <w:t>务费</w:t>
            </w:r>
          </w:p>
        </w:tc>
        <w:tc>
          <w:tcPr>
            <w:tcW w:w="1877" w:type="dxa"/>
            <w:tcBorders>
              <w:top w:val="single" w:sz="2" w:space="0" w:color="000000"/>
              <w:bottom w:val="single" w:sz="2" w:space="0" w:color="000000"/>
            </w:tcBorders>
            <w:vAlign w:val="center"/>
          </w:tcPr>
          <w:p w:rsidR="00D43DFD" w:rsidRDefault="003760D3">
            <w:pPr>
              <w:pStyle w:val="10810"/>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111.93</w:t>
            </w:r>
          </w:p>
        </w:tc>
      </w:tr>
      <w:tr w:rsidR="00D43DFD">
        <w:trPr>
          <w:trHeight w:val="264"/>
        </w:trPr>
        <w:tc>
          <w:tcPr>
            <w:tcW w:w="885" w:type="dxa"/>
            <w:tcBorders>
              <w:top w:val="single" w:sz="2" w:space="0" w:color="000000"/>
              <w:bottom w:val="single" w:sz="2" w:space="0" w:color="000000"/>
            </w:tcBorders>
          </w:tcPr>
          <w:p w:rsidR="00D43DFD" w:rsidRDefault="003760D3">
            <w:pPr>
              <w:spacing w:before="53" w:line="192" w:lineRule="auto"/>
              <w:ind w:left="119"/>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30302</w:t>
            </w:r>
          </w:p>
        </w:tc>
        <w:tc>
          <w:tcPr>
            <w:tcW w:w="2340" w:type="dxa"/>
            <w:tcBorders>
              <w:top w:val="single" w:sz="2" w:space="0" w:color="000000"/>
              <w:bottom w:val="single" w:sz="2" w:space="0" w:color="000000"/>
            </w:tcBorders>
          </w:tcPr>
          <w:p w:rsidR="00D43DFD" w:rsidRDefault="003760D3">
            <w:pPr>
              <w:spacing w:before="50" w:line="228" w:lineRule="auto"/>
              <w:ind w:left="264"/>
              <w:rPr>
                <w:rFonts w:ascii="宋体" w:eastAsia="宋体" w:cs="宋体"/>
                <w:sz w:val="16"/>
                <w:szCs w:val="16"/>
              </w:rPr>
            </w:pPr>
            <w:r>
              <w:rPr>
                <w:rFonts w:ascii="宋体" w:eastAsia="宋体" w:cs="宋体"/>
                <w:spacing w:val="1"/>
                <w:sz w:val="16"/>
                <w:szCs w:val="16"/>
              </w:rPr>
              <w:t>退休费</w:t>
            </w:r>
          </w:p>
        </w:tc>
        <w:tc>
          <w:tcPr>
            <w:tcW w:w="2052" w:type="dxa"/>
            <w:tcBorders>
              <w:top w:val="single" w:sz="2" w:space="0" w:color="000000"/>
              <w:bottom w:val="single" w:sz="2" w:space="0" w:color="000000"/>
            </w:tcBorders>
          </w:tcPr>
          <w:p w:rsidR="00D43DFD" w:rsidRDefault="003760D3">
            <w:pPr>
              <w:spacing w:before="53" w:line="192" w:lineRule="auto"/>
              <w:ind w:right="90"/>
              <w:jc w:val="right"/>
              <w:rPr>
                <w:rFonts w:ascii="Times New Roman" w:eastAsia="宋体" w:hAnsi="Times New Roman" w:cs="Times New Roman"/>
                <w:sz w:val="16"/>
                <w:szCs w:val="16"/>
              </w:rPr>
            </w:pPr>
            <w:r>
              <w:rPr>
                <w:rFonts w:ascii="Times New Roman" w:eastAsia="宋体" w:hAnsi="Times New Roman" w:cs="Times New Roman"/>
                <w:sz w:val="16"/>
                <w:szCs w:val="16"/>
              </w:rPr>
              <w:t xml:space="preserve">41.85 </w:t>
            </w:r>
          </w:p>
        </w:tc>
        <w:tc>
          <w:tcPr>
            <w:tcW w:w="868" w:type="dxa"/>
            <w:tcBorders>
              <w:top w:val="single" w:sz="2" w:space="0" w:color="000000"/>
              <w:bottom w:val="single" w:sz="2" w:space="0" w:color="000000"/>
            </w:tcBorders>
          </w:tcPr>
          <w:p w:rsidR="00D43DFD" w:rsidRDefault="003760D3">
            <w:pPr>
              <w:pStyle w:val="13010"/>
              <w:spacing w:before="47"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30227</w:t>
            </w:r>
          </w:p>
        </w:tc>
        <w:tc>
          <w:tcPr>
            <w:tcW w:w="1976" w:type="dxa"/>
            <w:tcBorders>
              <w:top w:val="single" w:sz="2" w:space="0" w:color="000000"/>
              <w:bottom w:val="single" w:sz="2" w:space="0" w:color="000000"/>
            </w:tcBorders>
          </w:tcPr>
          <w:p w:rsidR="00D43DFD" w:rsidRDefault="003760D3">
            <w:pPr>
              <w:pStyle w:val="10910"/>
              <w:spacing w:before="44" w:line="228" w:lineRule="auto"/>
              <w:ind w:left="273"/>
              <w:rPr>
                <w:rFonts w:ascii="宋体" w:eastAsia="宋体" w:cs="宋体"/>
                <w:sz w:val="16"/>
                <w:szCs w:val="16"/>
              </w:rPr>
            </w:pPr>
            <w:r>
              <w:rPr>
                <w:rFonts w:ascii="宋体" w:eastAsia="宋体" w:cs="宋体"/>
                <w:spacing w:val="1"/>
                <w:sz w:val="16"/>
                <w:szCs w:val="16"/>
              </w:rPr>
              <w:t>委托</w:t>
            </w:r>
            <w:r>
              <w:rPr>
                <w:rFonts w:ascii="宋体" w:eastAsia="宋体" w:cs="宋体"/>
                <w:sz w:val="16"/>
                <w:szCs w:val="16"/>
              </w:rPr>
              <w:t>业务费</w:t>
            </w:r>
          </w:p>
        </w:tc>
        <w:tc>
          <w:tcPr>
            <w:tcW w:w="1877" w:type="dxa"/>
            <w:tcBorders>
              <w:top w:val="single" w:sz="2" w:space="0" w:color="000000"/>
              <w:bottom w:val="single" w:sz="2" w:space="0" w:color="000000"/>
            </w:tcBorders>
            <w:vAlign w:val="center"/>
          </w:tcPr>
          <w:p w:rsidR="00D43DFD" w:rsidRDefault="003760D3">
            <w:pPr>
              <w:pStyle w:val="11010"/>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1.13</w:t>
            </w:r>
          </w:p>
        </w:tc>
      </w:tr>
      <w:tr w:rsidR="00D43DFD">
        <w:trPr>
          <w:trHeight w:val="264"/>
        </w:trPr>
        <w:tc>
          <w:tcPr>
            <w:tcW w:w="885" w:type="dxa"/>
            <w:tcBorders>
              <w:top w:val="single" w:sz="2" w:space="0" w:color="000000"/>
              <w:bottom w:val="single" w:sz="2" w:space="0" w:color="000000"/>
            </w:tcBorders>
          </w:tcPr>
          <w:p w:rsidR="00D43DFD" w:rsidRDefault="003760D3">
            <w:pPr>
              <w:spacing w:before="48" w:line="192" w:lineRule="auto"/>
              <w:ind w:left="119"/>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30304</w:t>
            </w:r>
          </w:p>
        </w:tc>
        <w:tc>
          <w:tcPr>
            <w:tcW w:w="2340" w:type="dxa"/>
            <w:tcBorders>
              <w:top w:val="single" w:sz="2" w:space="0" w:color="000000"/>
              <w:bottom w:val="single" w:sz="2" w:space="0" w:color="000000"/>
            </w:tcBorders>
          </w:tcPr>
          <w:p w:rsidR="00D43DFD" w:rsidRDefault="003760D3">
            <w:pPr>
              <w:spacing w:before="44" w:line="230" w:lineRule="auto"/>
              <w:ind w:left="264"/>
              <w:rPr>
                <w:rFonts w:ascii="宋体" w:eastAsia="宋体" w:cs="宋体"/>
                <w:sz w:val="16"/>
                <w:szCs w:val="16"/>
              </w:rPr>
            </w:pPr>
            <w:r>
              <w:rPr>
                <w:rFonts w:ascii="宋体" w:eastAsia="宋体" w:cs="宋体"/>
                <w:spacing w:val="1"/>
                <w:sz w:val="16"/>
                <w:szCs w:val="16"/>
              </w:rPr>
              <w:t>抚恤金</w:t>
            </w:r>
          </w:p>
        </w:tc>
        <w:tc>
          <w:tcPr>
            <w:tcW w:w="2052" w:type="dxa"/>
            <w:tcBorders>
              <w:top w:val="single" w:sz="2" w:space="0" w:color="000000"/>
              <w:bottom w:val="single" w:sz="2" w:space="0" w:color="000000"/>
            </w:tcBorders>
          </w:tcPr>
          <w:p w:rsidR="00D43DFD" w:rsidRDefault="003760D3">
            <w:pPr>
              <w:spacing w:before="48" w:line="192" w:lineRule="auto"/>
              <w:ind w:right="90"/>
              <w:jc w:val="right"/>
              <w:rPr>
                <w:rFonts w:ascii="Times New Roman" w:eastAsia="宋体" w:hAnsi="Times New Roman" w:cs="Times New Roman"/>
                <w:sz w:val="16"/>
                <w:szCs w:val="16"/>
              </w:rPr>
            </w:pPr>
            <w:r>
              <w:rPr>
                <w:rFonts w:ascii="Times New Roman" w:eastAsia="宋体" w:hAnsi="Times New Roman" w:cs="Times New Roman"/>
                <w:sz w:val="16"/>
                <w:szCs w:val="16"/>
              </w:rPr>
              <w:t xml:space="preserve">36.33 </w:t>
            </w:r>
          </w:p>
        </w:tc>
        <w:tc>
          <w:tcPr>
            <w:tcW w:w="868" w:type="dxa"/>
            <w:tcBorders>
              <w:top w:val="single" w:sz="2" w:space="0" w:color="000000"/>
              <w:bottom w:val="single" w:sz="2" w:space="0" w:color="000000"/>
            </w:tcBorders>
          </w:tcPr>
          <w:p w:rsidR="00D43DFD" w:rsidRDefault="003760D3">
            <w:pPr>
              <w:pStyle w:val="13110"/>
              <w:spacing w:before="47"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30228</w:t>
            </w:r>
          </w:p>
        </w:tc>
        <w:tc>
          <w:tcPr>
            <w:tcW w:w="1976" w:type="dxa"/>
            <w:tcBorders>
              <w:top w:val="single" w:sz="2" w:space="0" w:color="000000"/>
              <w:bottom w:val="single" w:sz="2" w:space="0" w:color="000000"/>
            </w:tcBorders>
          </w:tcPr>
          <w:p w:rsidR="00D43DFD" w:rsidRDefault="003760D3">
            <w:pPr>
              <w:pStyle w:val="11110"/>
              <w:spacing w:before="43" w:line="228" w:lineRule="auto"/>
              <w:ind w:left="275"/>
              <w:rPr>
                <w:rFonts w:ascii="宋体" w:eastAsia="宋体" w:cs="宋体"/>
                <w:sz w:val="16"/>
                <w:szCs w:val="16"/>
              </w:rPr>
            </w:pPr>
            <w:r>
              <w:rPr>
                <w:rFonts w:ascii="宋体" w:eastAsia="宋体" w:cs="宋体"/>
                <w:spacing w:val="1"/>
                <w:sz w:val="16"/>
                <w:szCs w:val="16"/>
              </w:rPr>
              <w:t>工</w:t>
            </w:r>
            <w:r>
              <w:rPr>
                <w:rFonts w:ascii="宋体" w:eastAsia="宋体" w:cs="宋体"/>
                <w:sz w:val="16"/>
                <w:szCs w:val="16"/>
              </w:rPr>
              <w:t>会经费</w:t>
            </w:r>
          </w:p>
        </w:tc>
        <w:tc>
          <w:tcPr>
            <w:tcW w:w="1877" w:type="dxa"/>
            <w:tcBorders>
              <w:top w:val="single" w:sz="2" w:space="0" w:color="000000"/>
              <w:bottom w:val="single" w:sz="2" w:space="0" w:color="000000"/>
            </w:tcBorders>
            <w:vAlign w:val="center"/>
          </w:tcPr>
          <w:p w:rsidR="00D43DFD" w:rsidRDefault="003760D3">
            <w:pPr>
              <w:pStyle w:val="11210"/>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53.00</w:t>
            </w:r>
          </w:p>
        </w:tc>
      </w:tr>
      <w:tr w:rsidR="00D43DFD">
        <w:trPr>
          <w:trHeight w:val="259"/>
        </w:trPr>
        <w:tc>
          <w:tcPr>
            <w:tcW w:w="885" w:type="dxa"/>
            <w:tcBorders>
              <w:top w:val="single" w:sz="2" w:space="0" w:color="000000"/>
              <w:bottom w:val="single" w:sz="2" w:space="0" w:color="000000"/>
            </w:tcBorders>
          </w:tcPr>
          <w:p w:rsidR="00D43DFD" w:rsidRDefault="003760D3">
            <w:pPr>
              <w:pStyle w:val="13710"/>
              <w:spacing w:before="48" w:line="192" w:lineRule="auto"/>
              <w:ind w:left="119"/>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30305</w:t>
            </w:r>
          </w:p>
        </w:tc>
        <w:tc>
          <w:tcPr>
            <w:tcW w:w="2340" w:type="dxa"/>
            <w:tcBorders>
              <w:top w:val="single" w:sz="2" w:space="0" w:color="000000"/>
              <w:bottom w:val="single" w:sz="2" w:space="0" w:color="000000"/>
            </w:tcBorders>
          </w:tcPr>
          <w:p w:rsidR="00D43DFD" w:rsidRDefault="003760D3">
            <w:pPr>
              <w:pStyle w:val="11910"/>
              <w:spacing w:before="44" w:line="230" w:lineRule="auto"/>
              <w:ind w:left="264"/>
              <w:rPr>
                <w:rFonts w:ascii="宋体" w:eastAsia="宋体" w:cs="宋体"/>
                <w:sz w:val="16"/>
                <w:szCs w:val="16"/>
              </w:rPr>
            </w:pPr>
            <w:r>
              <w:rPr>
                <w:rFonts w:ascii="宋体" w:eastAsia="宋体" w:cs="宋体"/>
                <w:spacing w:val="1"/>
                <w:sz w:val="16"/>
                <w:szCs w:val="16"/>
              </w:rPr>
              <w:t>生</w:t>
            </w:r>
            <w:r>
              <w:rPr>
                <w:rFonts w:ascii="宋体" w:eastAsia="宋体" w:cs="宋体"/>
                <w:sz w:val="16"/>
                <w:szCs w:val="16"/>
              </w:rPr>
              <w:t>活补助</w:t>
            </w:r>
          </w:p>
        </w:tc>
        <w:tc>
          <w:tcPr>
            <w:tcW w:w="2052" w:type="dxa"/>
            <w:tcBorders>
              <w:top w:val="single" w:sz="2" w:space="0" w:color="000000"/>
              <w:bottom w:val="single" w:sz="2" w:space="0" w:color="000000"/>
            </w:tcBorders>
          </w:tcPr>
          <w:p w:rsidR="00D43DFD" w:rsidRDefault="003760D3">
            <w:pPr>
              <w:spacing w:before="47" w:line="192" w:lineRule="auto"/>
              <w:ind w:right="90"/>
              <w:jc w:val="right"/>
              <w:rPr>
                <w:rFonts w:ascii="Times New Roman" w:eastAsia="宋体" w:hAnsi="Times New Roman" w:cs="Times New Roman"/>
                <w:sz w:val="16"/>
                <w:szCs w:val="16"/>
              </w:rPr>
            </w:pPr>
            <w:r>
              <w:rPr>
                <w:rFonts w:ascii="Times New Roman" w:eastAsia="宋体" w:hAnsi="Times New Roman" w:cs="Times New Roman"/>
                <w:sz w:val="16"/>
                <w:szCs w:val="16"/>
              </w:rPr>
              <w:t>1.67</w:t>
            </w:r>
          </w:p>
        </w:tc>
        <w:tc>
          <w:tcPr>
            <w:tcW w:w="868" w:type="dxa"/>
            <w:tcBorders>
              <w:top w:val="single" w:sz="2" w:space="0" w:color="000000"/>
              <w:bottom w:val="single" w:sz="2" w:space="0" w:color="000000"/>
            </w:tcBorders>
          </w:tcPr>
          <w:p w:rsidR="00D43DFD" w:rsidRDefault="003760D3">
            <w:pPr>
              <w:pStyle w:val="13210"/>
              <w:spacing w:before="66"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30229</w:t>
            </w:r>
          </w:p>
        </w:tc>
        <w:tc>
          <w:tcPr>
            <w:tcW w:w="1976" w:type="dxa"/>
            <w:tcBorders>
              <w:top w:val="single" w:sz="2" w:space="0" w:color="000000"/>
              <w:bottom w:val="single" w:sz="2" w:space="0" w:color="000000"/>
            </w:tcBorders>
          </w:tcPr>
          <w:p w:rsidR="00D43DFD" w:rsidRDefault="003760D3">
            <w:pPr>
              <w:spacing w:before="44" w:line="228" w:lineRule="auto"/>
              <w:ind w:left="273"/>
              <w:rPr>
                <w:rFonts w:ascii="宋体" w:eastAsia="宋体" w:cs="宋体"/>
                <w:sz w:val="16"/>
                <w:szCs w:val="16"/>
              </w:rPr>
            </w:pPr>
            <w:r>
              <w:rPr>
                <w:rFonts w:ascii="宋体" w:eastAsia="宋体" w:cs="宋体"/>
                <w:spacing w:val="1"/>
                <w:sz w:val="16"/>
                <w:szCs w:val="16"/>
              </w:rPr>
              <w:t>福利费</w:t>
            </w:r>
          </w:p>
        </w:tc>
        <w:tc>
          <w:tcPr>
            <w:tcW w:w="1877" w:type="dxa"/>
            <w:tcBorders>
              <w:top w:val="single" w:sz="2" w:space="0" w:color="000000"/>
              <w:bottom w:val="single" w:sz="2" w:space="0" w:color="000000"/>
            </w:tcBorders>
            <w:vAlign w:val="center"/>
          </w:tcPr>
          <w:p w:rsidR="00D43DFD" w:rsidRDefault="003760D3">
            <w:pPr>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0.56</w:t>
            </w:r>
          </w:p>
        </w:tc>
      </w:tr>
      <w:tr w:rsidR="00D43DFD">
        <w:trPr>
          <w:trHeight w:val="264"/>
        </w:trPr>
        <w:tc>
          <w:tcPr>
            <w:tcW w:w="885" w:type="dxa"/>
            <w:tcBorders>
              <w:top w:val="single" w:sz="2" w:space="0" w:color="000000"/>
              <w:bottom w:val="single" w:sz="2" w:space="0" w:color="000000"/>
            </w:tcBorders>
          </w:tcPr>
          <w:p w:rsidR="00D43DFD" w:rsidRDefault="003760D3">
            <w:pPr>
              <w:pStyle w:val="13810"/>
              <w:spacing w:before="47" w:line="192" w:lineRule="auto"/>
              <w:ind w:left="119"/>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30309</w:t>
            </w:r>
          </w:p>
        </w:tc>
        <w:tc>
          <w:tcPr>
            <w:tcW w:w="2340" w:type="dxa"/>
            <w:tcBorders>
              <w:top w:val="single" w:sz="2" w:space="0" w:color="000000"/>
              <w:bottom w:val="single" w:sz="2" w:space="0" w:color="000000"/>
            </w:tcBorders>
          </w:tcPr>
          <w:p w:rsidR="00D43DFD" w:rsidRDefault="003760D3">
            <w:pPr>
              <w:pStyle w:val="12010"/>
              <w:spacing w:before="44" w:line="228" w:lineRule="auto"/>
              <w:ind w:left="264"/>
              <w:rPr>
                <w:rFonts w:ascii="宋体" w:eastAsia="宋体" w:cs="宋体"/>
                <w:sz w:val="16"/>
                <w:szCs w:val="16"/>
              </w:rPr>
            </w:pPr>
            <w:r>
              <w:rPr>
                <w:rFonts w:ascii="宋体" w:eastAsia="宋体" w:cs="宋体"/>
                <w:spacing w:val="1"/>
                <w:sz w:val="16"/>
                <w:szCs w:val="16"/>
              </w:rPr>
              <w:t>奖励金</w:t>
            </w:r>
          </w:p>
        </w:tc>
        <w:tc>
          <w:tcPr>
            <w:tcW w:w="2052" w:type="dxa"/>
            <w:tcBorders>
              <w:top w:val="single" w:sz="2" w:space="0" w:color="000000"/>
              <w:bottom w:val="single" w:sz="2" w:space="0" w:color="000000"/>
            </w:tcBorders>
          </w:tcPr>
          <w:p w:rsidR="00D43DFD" w:rsidRDefault="003760D3">
            <w:pPr>
              <w:spacing w:before="53" w:line="192" w:lineRule="auto"/>
              <w:ind w:right="90"/>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1.98</w:t>
            </w:r>
          </w:p>
        </w:tc>
        <w:tc>
          <w:tcPr>
            <w:tcW w:w="868" w:type="dxa"/>
            <w:tcBorders>
              <w:top w:val="single" w:sz="2" w:space="0" w:color="000000"/>
              <w:bottom w:val="single" w:sz="2" w:space="0" w:color="000000"/>
            </w:tcBorders>
          </w:tcPr>
          <w:p w:rsidR="00D43DFD" w:rsidRDefault="003760D3">
            <w:pPr>
              <w:spacing w:before="47"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30231</w:t>
            </w:r>
          </w:p>
        </w:tc>
        <w:tc>
          <w:tcPr>
            <w:tcW w:w="1976" w:type="dxa"/>
            <w:tcBorders>
              <w:top w:val="single" w:sz="2" w:space="0" w:color="000000"/>
              <w:bottom w:val="single" w:sz="2" w:space="0" w:color="000000"/>
            </w:tcBorders>
          </w:tcPr>
          <w:p w:rsidR="00D43DFD" w:rsidRDefault="003760D3">
            <w:pPr>
              <w:pStyle w:val="11310"/>
              <w:spacing w:before="63" w:line="228" w:lineRule="auto"/>
              <w:ind w:left="279"/>
              <w:rPr>
                <w:rFonts w:ascii="宋体" w:eastAsia="宋体" w:cs="宋体"/>
                <w:sz w:val="16"/>
                <w:szCs w:val="16"/>
              </w:rPr>
            </w:pPr>
            <w:r>
              <w:rPr>
                <w:rFonts w:ascii="宋体" w:eastAsia="宋体" w:cs="宋体"/>
                <w:spacing w:val="-1"/>
                <w:sz w:val="16"/>
                <w:szCs w:val="16"/>
              </w:rPr>
              <w:t>公务用</w:t>
            </w:r>
            <w:r>
              <w:rPr>
                <w:rFonts w:ascii="宋体" w:eastAsia="宋体" w:cs="宋体"/>
                <w:sz w:val="16"/>
                <w:szCs w:val="16"/>
              </w:rPr>
              <w:t>车运行维护费</w:t>
            </w:r>
          </w:p>
        </w:tc>
        <w:tc>
          <w:tcPr>
            <w:tcW w:w="1877" w:type="dxa"/>
            <w:tcBorders>
              <w:top w:val="single" w:sz="2" w:space="0" w:color="000000"/>
              <w:bottom w:val="single" w:sz="2" w:space="0" w:color="000000"/>
            </w:tcBorders>
            <w:vAlign w:val="center"/>
          </w:tcPr>
          <w:p w:rsidR="00D43DFD" w:rsidRDefault="003760D3">
            <w:pPr>
              <w:pStyle w:val="11410"/>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23.81</w:t>
            </w:r>
          </w:p>
        </w:tc>
      </w:tr>
      <w:tr w:rsidR="00D43DFD">
        <w:trPr>
          <w:trHeight w:val="264"/>
        </w:trPr>
        <w:tc>
          <w:tcPr>
            <w:tcW w:w="885" w:type="dxa"/>
            <w:tcBorders>
              <w:top w:val="single" w:sz="2" w:space="0" w:color="000000"/>
              <w:bottom w:val="single" w:sz="2" w:space="0" w:color="000000"/>
            </w:tcBorders>
          </w:tcPr>
          <w:p w:rsidR="00D43DFD" w:rsidRDefault="00D43DFD">
            <w:pPr>
              <w:pStyle w:val="13910"/>
              <w:spacing w:before="53" w:line="192" w:lineRule="auto"/>
              <w:ind w:left="119"/>
              <w:rPr>
                <w:rFonts w:ascii="Times New Roman" w:eastAsia="Times New Roman" w:hAnsi="Times New Roman" w:cs="Times New Roman"/>
                <w:sz w:val="16"/>
                <w:szCs w:val="16"/>
              </w:rPr>
            </w:pPr>
          </w:p>
        </w:tc>
        <w:tc>
          <w:tcPr>
            <w:tcW w:w="2340" w:type="dxa"/>
            <w:tcBorders>
              <w:top w:val="single" w:sz="2" w:space="0" w:color="000000"/>
              <w:bottom w:val="single" w:sz="2" w:space="0" w:color="000000"/>
            </w:tcBorders>
          </w:tcPr>
          <w:p w:rsidR="00D43DFD" w:rsidRDefault="00D43DFD">
            <w:pPr>
              <w:pStyle w:val="12110"/>
              <w:spacing w:before="44" w:line="228" w:lineRule="auto"/>
              <w:ind w:left="264"/>
              <w:rPr>
                <w:rFonts w:ascii="宋体" w:eastAsia="宋体" w:cs="宋体"/>
                <w:sz w:val="16"/>
                <w:szCs w:val="16"/>
              </w:rPr>
            </w:pPr>
          </w:p>
        </w:tc>
        <w:tc>
          <w:tcPr>
            <w:tcW w:w="2052" w:type="dxa"/>
            <w:tcBorders>
              <w:top w:val="single" w:sz="2" w:space="0" w:color="000000"/>
              <w:bottom w:val="single" w:sz="2" w:space="0" w:color="000000"/>
            </w:tcBorders>
          </w:tcPr>
          <w:p w:rsidR="00D43DFD" w:rsidRDefault="00D43DFD">
            <w:pPr>
              <w:spacing w:before="53" w:line="192" w:lineRule="auto"/>
              <w:ind w:right="90"/>
              <w:jc w:val="right"/>
              <w:rPr>
                <w:rFonts w:ascii="Times New Roman" w:eastAsia="宋体" w:hAnsi="Times New Roman" w:cs="Times New Roman"/>
                <w:sz w:val="16"/>
                <w:szCs w:val="16"/>
              </w:rPr>
            </w:pPr>
          </w:p>
        </w:tc>
        <w:tc>
          <w:tcPr>
            <w:tcW w:w="868" w:type="dxa"/>
            <w:tcBorders>
              <w:top w:val="single" w:sz="2" w:space="0" w:color="000000"/>
              <w:bottom w:val="single" w:sz="2" w:space="0" w:color="000000"/>
            </w:tcBorders>
          </w:tcPr>
          <w:p w:rsidR="00D43DFD" w:rsidRDefault="003760D3">
            <w:pPr>
              <w:spacing w:before="66"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30231</w:t>
            </w:r>
          </w:p>
        </w:tc>
        <w:tc>
          <w:tcPr>
            <w:tcW w:w="1976" w:type="dxa"/>
            <w:tcBorders>
              <w:top w:val="single" w:sz="2" w:space="0" w:color="000000"/>
              <w:bottom w:val="single" w:sz="2" w:space="0" w:color="000000"/>
            </w:tcBorders>
          </w:tcPr>
          <w:p w:rsidR="00D43DFD" w:rsidRDefault="003760D3">
            <w:pPr>
              <w:pStyle w:val="11510"/>
              <w:spacing w:before="63" w:line="230" w:lineRule="auto"/>
              <w:ind w:left="274"/>
              <w:rPr>
                <w:rFonts w:ascii="宋体" w:eastAsia="宋体" w:cs="宋体"/>
                <w:sz w:val="16"/>
                <w:szCs w:val="16"/>
              </w:rPr>
            </w:pPr>
            <w:r>
              <w:rPr>
                <w:rFonts w:ascii="宋体" w:eastAsia="宋体" w:cs="宋体"/>
                <w:spacing w:val="1"/>
                <w:sz w:val="16"/>
                <w:szCs w:val="16"/>
              </w:rPr>
              <w:t>其他</w:t>
            </w:r>
            <w:r>
              <w:rPr>
                <w:rFonts w:ascii="宋体" w:eastAsia="宋体" w:cs="宋体"/>
                <w:sz w:val="16"/>
                <w:szCs w:val="16"/>
              </w:rPr>
              <w:t>交通费用</w:t>
            </w:r>
          </w:p>
        </w:tc>
        <w:tc>
          <w:tcPr>
            <w:tcW w:w="1877" w:type="dxa"/>
            <w:tcBorders>
              <w:top w:val="single" w:sz="2" w:space="0" w:color="000000"/>
              <w:bottom w:val="single" w:sz="2" w:space="0" w:color="000000"/>
            </w:tcBorders>
            <w:vAlign w:val="center"/>
          </w:tcPr>
          <w:p w:rsidR="00D43DFD" w:rsidRDefault="003760D3">
            <w:pPr>
              <w:pStyle w:val="11610"/>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460.41</w:t>
            </w:r>
          </w:p>
        </w:tc>
      </w:tr>
      <w:tr w:rsidR="00D43DFD">
        <w:trPr>
          <w:trHeight w:val="264"/>
        </w:trPr>
        <w:tc>
          <w:tcPr>
            <w:tcW w:w="885" w:type="dxa"/>
            <w:tcBorders>
              <w:top w:val="single" w:sz="2" w:space="0" w:color="000000"/>
              <w:bottom w:val="single" w:sz="2" w:space="0" w:color="000000"/>
            </w:tcBorders>
          </w:tcPr>
          <w:p w:rsidR="00D43DFD" w:rsidRDefault="00D43DFD">
            <w:pPr>
              <w:pStyle w:val="13610"/>
              <w:spacing w:before="53" w:line="192" w:lineRule="auto"/>
              <w:ind w:left="119"/>
              <w:rPr>
                <w:rFonts w:ascii="Times New Roman" w:eastAsia="Times New Roman" w:hAnsi="Times New Roman" w:cs="Times New Roman"/>
                <w:sz w:val="16"/>
                <w:szCs w:val="16"/>
              </w:rPr>
            </w:pPr>
          </w:p>
        </w:tc>
        <w:tc>
          <w:tcPr>
            <w:tcW w:w="2340" w:type="dxa"/>
            <w:tcBorders>
              <w:top w:val="single" w:sz="2" w:space="0" w:color="000000"/>
              <w:bottom w:val="single" w:sz="2" w:space="0" w:color="000000"/>
            </w:tcBorders>
          </w:tcPr>
          <w:p w:rsidR="00D43DFD" w:rsidRDefault="00D43DFD">
            <w:pPr>
              <w:spacing w:before="49" w:line="228" w:lineRule="auto"/>
              <w:ind w:left="264"/>
              <w:rPr>
                <w:rFonts w:ascii="宋体" w:eastAsia="宋体" w:cs="宋体"/>
                <w:sz w:val="16"/>
                <w:szCs w:val="16"/>
              </w:rPr>
            </w:pPr>
          </w:p>
        </w:tc>
        <w:tc>
          <w:tcPr>
            <w:tcW w:w="2052" w:type="dxa"/>
            <w:tcBorders>
              <w:top w:val="single" w:sz="2" w:space="0" w:color="000000"/>
              <w:bottom w:val="single" w:sz="2" w:space="0" w:color="000000"/>
            </w:tcBorders>
          </w:tcPr>
          <w:p w:rsidR="00D43DFD" w:rsidRDefault="00D43DFD">
            <w:pPr>
              <w:spacing w:before="53" w:line="194" w:lineRule="auto"/>
              <w:ind w:right="90"/>
              <w:jc w:val="right"/>
              <w:rPr>
                <w:rFonts w:ascii="Times New Roman" w:eastAsia="Times New Roman" w:hAnsi="Times New Roman" w:cs="Times New Roman"/>
                <w:sz w:val="16"/>
                <w:szCs w:val="16"/>
              </w:rPr>
            </w:pPr>
          </w:p>
        </w:tc>
        <w:tc>
          <w:tcPr>
            <w:tcW w:w="868" w:type="dxa"/>
            <w:tcBorders>
              <w:top w:val="single" w:sz="2" w:space="0" w:color="000000"/>
              <w:bottom w:val="single" w:sz="2" w:space="0" w:color="000000"/>
            </w:tcBorders>
          </w:tcPr>
          <w:p w:rsidR="00D43DFD" w:rsidRDefault="003760D3">
            <w:pPr>
              <w:spacing w:before="67"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30299</w:t>
            </w:r>
          </w:p>
        </w:tc>
        <w:tc>
          <w:tcPr>
            <w:tcW w:w="1976" w:type="dxa"/>
            <w:tcBorders>
              <w:top w:val="single" w:sz="2" w:space="0" w:color="000000"/>
              <w:bottom w:val="single" w:sz="2" w:space="0" w:color="000000"/>
            </w:tcBorders>
          </w:tcPr>
          <w:p w:rsidR="00D43DFD" w:rsidRDefault="003760D3">
            <w:pPr>
              <w:pStyle w:val="11710"/>
              <w:spacing w:before="64" w:line="228" w:lineRule="auto"/>
              <w:ind w:left="274"/>
              <w:rPr>
                <w:rFonts w:ascii="宋体" w:eastAsia="宋体" w:cs="宋体"/>
                <w:sz w:val="16"/>
                <w:szCs w:val="16"/>
              </w:rPr>
            </w:pPr>
            <w:r>
              <w:rPr>
                <w:rFonts w:ascii="宋体" w:eastAsia="宋体" w:cs="宋体"/>
                <w:spacing w:val="1"/>
                <w:sz w:val="16"/>
                <w:szCs w:val="16"/>
              </w:rPr>
              <w:t>其他</w:t>
            </w:r>
            <w:r>
              <w:rPr>
                <w:rFonts w:ascii="宋体" w:eastAsia="宋体" w:cs="宋体"/>
                <w:sz w:val="16"/>
                <w:szCs w:val="16"/>
              </w:rPr>
              <w:t>商品和服务支出</w:t>
            </w:r>
          </w:p>
        </w:tc>
        <w:tc>
          <w:tcPr>
            <w:tcW w:w="1877" w:type="dxa"/>
            <w:tcBorders>
              <w:top w:val="single" w:sz="2" w:space="0" w:color="000000"/>
              <w:bottom w:val="single" w:sz="2" w:space="0" w:color="000000"/>
            </w:tcBorders>
          </w:tcPr>
          <w:p w:rsidR="00D43DFD" w:rsidRDefault="003760D3">
            <w:pPr>
              <w:pStyle w:val="11810"/>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13.36</w:t>
            </w:r>
          </w:p>
        </w:tc>
      </w:tr>
      <w:tr w:rsidR="00D43DFD">
        <w:trPr>
          <w:trHeight w:val="264"/>
        </w:trPr>
        <w:tc>
          <w:tcPr>
            <w:tcW w:w="885" w:type="dxa"/>
            <w:tcBorders>
              <w:top w:val="single" w:sz="2" w:space="0" w:color="000000"/>
              <w:bottom w:val="single" w:sz="2" w:space="0" w:color="000000"/>
            </w:tcBorders>
          </w:tcPr>
          <w:p w:rsidR="00D43DFD" w:rsidRDefault="00D43DFD">
            <w:pPr>
              <w:spacing w:before="53" w:line="192" w:lineRule="auto"/>
              <w:ind w:left="119"/>
              <w:rPr>
                <w:rFonts w:ascii="Times New Roman" w:eastAsia="Times New Roman" w:hAnsi="Times New Roman" w:cs="Times New Roman"/>
                <w:sz w:val="16"/>
                <w:szCs w:val="16"/>
              </w:rPr>
            </w:pPr>
          </w:p>
        </w:tc>
        <w:tc>
          <w:tcPr>
            <w:tcW w:w="2340" w:type="dxa"/>
            <w:tcBorders>
              <w:top w:val="single" w:sz="2" w:space="0" w:color="000000"/>
              <w:bottom w:val="single" w:sz="2" w:space="0" w:color="000000"/>
            </w:tcBorders>
          </w:tcPr>
          <w:p w:rsidR="00D43DFD" w:rsidRDefault="00D43DFD">
            <w:pPr>
              <w:spacing w:before="49" w:line="228" w:lineRule="auto"/>
              <w:ind w:left="262"/>
              <w:rPr>
                <w:rFonts w:ascii="宋体" w:eastAsia="宋体" w:cs="宋体"/>
                <w:sz w:val="16"/>
                <w:szCs w:val="16"/>
              </w:rPr>
            </w:pPr>
          </w:p>
        </w:tc>
        <w:tc>
          <w:tcPr>
            <w:tcW w:w="2052" w:type="dxa"/>
            <w:tcBorders>
              <w:top w:val="single" w:sz="2" w:space="0" w:color="000000"/>
              <w:bottom w:val="single" w:sz="2" w:space="0" w:color="000000"/>
            </w:tcBorders>
          </w:tcPr>
          <w:p w:rsidR="00D43DFD" w:rsidRDefault="00D43DFD">
            <w:pPr>
              <w:spacing w:before="53" w:line="192" w:lineRule="auto"/>
              <w:ind w:right="90"/>
              <w:jc w:val="right"/>
              <w:rPr>
                <w:rFonts w:ascii="Times New Roman" w:eastAsia="Times New Roman" w:hAnsi="Times New Roman" w:cs="Times New Roman"/>
                <w:sz w:val="16"/>
                <w:szCs w:val="16"/>
              </w:rPr>
            </w:pPr>
          </w:p>
        </w:tc>
        <w:tc>
          <w:tcPr>
            <w:tcW w:w="868" w:type="dxa"/>
            <w:tcBorders>
              <w:top w:val="single" w:sz="2" w:space="0" w:color="000000"/>
              <w:bottom w:val="single" w:sz="2" w:space="0" w:color="000000"/>
            </w:tcBorders>
          </w:tcPr>
          <w:p w:rsidR="00D43DFD" w:rsidRDefault="003760D3">
            <w:pPr>
              <w:pStyle w:val="14310"/>
              <w:spacing w:before="69" w:line="192" w:lineRule="auto"/>
              <w:ind w:left="111"/>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w:t>
            </w:r>
            <w:r>
              <w:rPr>
                <w:rFonts w:ascii="Times New Roman" w:eastAsia="Times New Roman" w:hAnsi="Times New Roman" w:cs="Times New Roman"/>
                <w:sz w:val="16"/>
                <w:szCs w:val="16"/>
              </w:rPr>
              <w:t>10</w:t>
            </w:r>
          </w:p>
        </w:tc>
        <w:tc>
          <w:tcPr>
            <w:tcW w:w="1976" w:type="dxa"/>
            <w:tcBorders>
              <w:top w:val="single" w:sz="2" w:space="0" w:color="000000"/>
              <w:bottom w:val="single" w:sz="2" w:space="0" w:color="000000"/>
            </w:tcBorders>
          </w:tcPr>
          <w:p w:rsidR="00D43DFD" w:rsidRDefault="003760D3">
            <w:pPr>
              <w:pStyle w:val="14010"/>
              <w:spacing w:before="64" w:line="228" w:lineRule="auto"/>
              <w:rPr>
                <w:rFonts w:ascii="宋体" w:eastAsia="宋体" w:cs="宋体"/>
                <w:sz w:val="16"/>
                <w:szCs w:val="16"/>
              </w:rPr>
            </w:pPr>
            <w:r>
              <w:rPr>
                <w:rFonts w:ascii="宋体" w:eastAsia="宋体" w:cs="宋体"/>
                <w:spacing w:val="-3"/>
                <w:sz w:val="16"/>
                <w:szCs w:val="16"/>
              </w:rPr>
              <w:t>资</w:t>
            </w:r>
            <w:r>
              <w:rPr>
                <w:rFonts w:ascii="宋体" w:eastAsia="宋体" w:cs="宋体"/>
                <w:spacing w:val="-2"/>
                <w:sz w:val="16"/>
                <w:szCs w:val="16"/>
              </w:rPr>
              <w:t>本性支出</w:t>
            </w:r>
          </w:p>
        </w:tc>
        <w:tc>
          <w:tcPr>
            <w:tcW w:w="1877" w:type="dxa"/>
            <w:tcBorders>
              <w:top w:val="single" w:sz="2" w:space="0" w:color="000000"/>
              <w:bottom w:val="single" w:sz="2" w:space="0" w:color="000000"/>
            </w:tcBorders>
          </w:tcPr>
          <w:p w:rsidR="00D43DFD" w:rsidRDefault="003760D3">
            <w:pPr>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3.63</w:t>
            </w:r>
          </w:p>
        </w:tc>
      </w:tr>
      <w:tr w:rsidR="00D43DFD">
        <w:trPr>
          <w:trHeight w:val="264"/>
        </w:trPr>
        <w:tc>
          <w:tcPr>
            <w:tcW w:w="885" w:type="dxa"/>
            <w:tcBorders>
              <w:top w:val="single" w:sz="2" w:space="0" w:color="000000"/>
              <w:bottom w:val="single" w:sz="2" w:space="0" w:color="000000"/>
            </w:tcBorders>
          </w:tcPr>
          <w:p w:rsidR="00D43DFD" w:rsidRDefault="00D43DFD">
            <w:pPr>
              <w:spacing w:before="48" w:line="192" w:lineRule="auto"/>
              <w:ind w:left="119"/>
              <w:rPr>
                <w:rFonts w:ascii="Times New Roman" w:eastAsia="Times New Roman" w:hAnsi="Times New Roman" w:cs="Times New Roman"/>
                <w:sz w:val="16"/>
                <w:szCs w:val="16"/>
              </w:rPr>
            </w:pPr>
          </w:p>
        </w:tc>
        <w:tc>
          <w:tcPr>
            <w:tcW w:w="2340" w:type="dxa"/>
            <w:tcBorders>
              <w:top w:val="single" w:sz="2" w:space="0" w:color="000000"/>
              <w:bottom w:val="single" w:sz="2" w:space="0" w:color="000000"/>
            </w:tcBorders>
          </w:tcPr>
          <w:p w:rsidR="00D43DFD" w:rsidRDefault="00D43DFD">
            <w:pPr>
              <w:spacing w:before="44" w:line="230" w:lineRule="auto"/>
              <w:ind w:left="264"/>
              <w:rPr>
                <w:rFonts w:ascii="宋体" w:eastAsia="宋体" w:cs="宋体"/>
                <w:sz w:val="16"/>
                <w:szCs w:val="16"/>
              </w:rPr>
            </w:pPr>
          </w:p>
        </w:tc>
        <w:tc>
          <w:tcPr>
            <w:tcW w:w="2052" w:type="dxa"/>
            <w:tcBorders>
              <w:top w:val="single" w:sz="2" w:space="0" w:color="000000"/>
              <w:bottom w:val="single" w:sz="2" w:space="0" w:color="000000"/>
            </w:tcBorders>
          </w:tcPr>
          <w:p w:rsidR="00D43DFD" w:rsidRDefault="00D43DFD">
            <w:pPr>
              <w:spacing w:before="48" w:line="192" w:lineRule="auto"/>
              <w:ind w:right="90"/>
              <w:jc w:val="right"/>
              <w:rPr>
                <w:rFonts w:ascii="Times New Roman" w:eastAsia="宋体" w:hAnsi="Times New Roman" w:cs="Times New Roman"/>
                <w:sz w:val="16"/>
                <w:szCs w:val="16"/>
              </w:rPr>
            </w:pPr>
          </w:p>
        </w:tc>
        <w:tc>
          <w:tcPr>
            <w:tcW w:w="868" w:type="dxa"/>
            <w:tcBorders>
              <w:top w:val="single" w:sz="2" w:space="0" w:color="000000"/>
              <w:bottom w:val="single" w:sz="2" w:space="0" w:color="000000"/>
            </w:tcBorders>
          </w:tcPr>
          <w:p w:rsidR="00D43DFD" w:rsidRDefault="003760D3">
            <w:pPr>
              <w:pStyle w:val="14410"/>
              <w:spacing w:before="69" w:line="192" w:lineRule="auto"/>
              <w:ind w:left="117"/>
              <w:rPr>
                <w:rFonts w:ascii="Times New Roman" w:eastAsia="Times New Roman" w:hAnsi="Times New Roman" w:cs="Times New Roman"/>
                <w:sz w:val="16"/>
                <w:szCs w:val="16"/>
              </w:rPr>
            </w:pPr>
            <w:r>
              <w:rPr>
                <w:rFonts w:ascii="Times New Roman" w:eastAsia="Times New Roman" w:hAnsi="Times New Roman" w:cs="Times New Roman"/>
                <w:spacing w:val="-1"/>
                <w:sz w:val="16"/>
                <w:szCs w:val="16"/>
              </w:rPr>
              <w:t>31002</w:t>
            </w:r>
          </w:p>
        </w:tc>
        <w:tc>
          <w:tcPr>
            <w:tcW w:w="1976" w:type="dxa"/>
            <w:tcBorders>
              <w:top w:val="single" w:sz="2" w:space="0" w:color="000000"/>
              <w:bottom w:val="single" w:sz="2" w:space="0" w:color="000000"/>
            </w:tcBorders>
          </w:tcPr>
          <w:p w:rsidR="00D43DFD" w:rsidRDefault="003760D3">
            <w:pPr>
              <w:pStyle w:val="14110"/>
              <w:spacing w:before="66" w:line="228" w:lineRule="auto"/>
              <w:ind w:left="277"/>
              <w:rPr>
                <w:rFonts w:ascii="宋体" w:eastAsia="宋体" w:cs="宋体"/>
                <w:sz w:val="16"/>
                <w:szCs w:val="16"/>
              </w:rPr>
            </w:pPr>
            <w:r>
              <w:rPr>
                <w:rFonts w:ascii="宋体" w:eastAsia="宋体" w:cs="宋体"/>
                <w:spacing w:val="-1"/>
                <w:sz w:val="16"/>
                <w:szCs w:val="16"/>
              </w:rPr>
              <w:t>办</w:t>
            </w:r>
            <w:r>
              <w:rPr>
                <w:rFonts w:ascii="宋体" w:eastAsia="宋体" w:cs="宋体"/>
                <w:sz w:val="16"/>
                <w:szCs w:val="16"/>
              </w:rPr>
              <w:t>公设备购置</w:t>
            </w:r>
          </w:p>
        </w:tc>
        <w:tc>
          <w:tcPr>
            <w:tcW w:w="1877" w:type="dxa"/>
            <w:tcBorders>
              <w:top w:val="single" w:sz="2" w:space="0" w:color="000000"/>
              <w:bottom w:val="single" w:sz="2" w:space="0" w:color="000000"/>
            </w:tcBorders>
          </w:tcPr>
          <w:p w:rsidR="00D43DFD" w:rsidRDefault="003760D3">
            <w:pPr>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3.63</w:t>
            </w:r>
          </w:p>
        </w:tc>
      </w:tr>
      <w:tr w:rsidR="00D43DFD">
        <w:trPr>
          <w:trHeight w:val="314"/>
        </w:trPr>
        <w:tc>
          <w:tcPr>
            <w:tcW w:w="3225" w:type="dxa"/>
            <w:gridSpan w:val="2"/>
            <w:tcBorders>
              <w:top w:val="single" w:sz="2" w:space="0" w:color="000000"/>
              <w:bottom w:val="single" w:sz="2" w:space="0" w:color="000000"/>
            </w:tcBorders>
          </w:tcPr>
          <w:p w:rsidR="00D43DFD" w:rsidRDefault="003760D3">
            <w:pPr>
              <w:spacing w:before="74" w:line="230" w:lineRule="auto"/>
              <w:ind w:left="1135"/>
              <w:rPr>
                <w:rFonts w:ascii="宋体" w:eastAsia="宋体" w:cs="宋体"/>
                <w:sz w:val="16"/>
                <w:szCs w:val="16"/>
              </w:rPr>
            </w:pPr>
            <w:r>
              <w:rPr>
                <w:rFonts w:ascii="宋体" w:eastAsia="宋体" w:cs="宋体"/>
                <w:spacing w:val="1"/>
                <w:sz w:val="16"/>
                <w:szCs w:val="16"/>
              </w:rPr>
              <w:t>人</w:t>
            </w:r>
            <w:r>
              <w:rPr>
                <w:rFonts w:ascii="宋体" w:eastAsia="宋体" w:cs="宋体"/>
                <w:sz w:val="16"/>
                <w:szCs w:val="16"/>
              </w:rPr>
              <w:t>员经费合计</w:t>
            </w:r>
          </w:p>
        </w:tc>
        <w:tc>
          <w:tcPr>
            <w:tcW w:w="2052" w:type="dxa"/>
            <w:tcBorders>
              <w:top w:val="single" w:sz="2" w:space="0" w:color="000000"/>
              <w:bottom w:val="single" w:sz="2" w:space="0" w:color="000000"/>
            </w:tcBorders>
          </w:tcPr>
          <w:p w:rsidR="00D43DFD" w:rsidRDefault="003760D3">
            <w:pPr>
              <w:spacing w:before="78" w:line="194" w:lineRule="auto"/>
              <w:ind w:left="802"/>
              <w:jc w:val="right"/>
              <w:rPr>
                <w:rFonts w:ascii="Times New Roman" w:eastAsia="宋体" w:hAnsi="Times New Roman" w:cs="Times New Roman"/>
                <w:sz w:val="16"/>
                <w:szCs w:val="16"/>
              </w:rPr>
            </w:pPr>
            <w:r>
              <w:rPr>
                <w:rFonts w:ascii="Times New Roman" w:eastAsia="宋体" w:hAnsi="Times New Roman" w:cs="Times New Roman"/>
                <w:sz w:val="16"/>
                <w:szCs w:val="16"/>
              </w:rPr>
              <w:t>3,492.60</w:t>
            </w:r>
          </w:p>
        </w:tc>
        <w:tc>
          <w:tcPr>
            <w:tcW w:w="2844" w:type="dxa"/>
            <w:gridSpan w:val="2"/>
            <w:tcBorders>
              <w:top w:val="single" w:sz="2" w:space="0" w:color="000000"/>
              <w:bottom w:val="single" w:sz="2" w:space="0" w:color="000000"/>
            </w:tcBorders>
          </w:tcPr>
          <w:p w:rsidR="00D43DFD" w:rsidRDefault="003760D3">
            <w:pPr>
              <w:spacing w:before="74" w:line="230" w:lineRule="auto"/>
              <w:ind w:left="955"/>
              <w:rPr>
                <w:rFonts w:ascii="宋体" w:eastAsia="宋体" w:cs="宋体"/>
                <w:sz w:val="16"/>
                <w:szCs w:val="16"/>
              </w:rPr>
            </w:pPr>
            <w:r>
              <w:rPr>
                <w:rFonts w:ascii="宋体" w:eastAsia="宋体" w:cs="宋体"/>
                <w:spacing w:val="-1"/>
                <w:sz w:val="16"/>
                <w:szCs w:val="16"/>
              </w:rPr>
              <w:t>公用经费合计</w:t>
            </w:r>
          </w:p>
        </w:tc>
        <w:tc>
          <w:tcPr>
            <w:tcW w:w="1877" w:type="dxa"/>
            <w:tcBorders>
              <w:top w:val="single" w:sz="2" w:space="0" w:color="000000"/>
              <w:bottom w:val="single" w:sz="2" w:space="0" w:color="000000"/>
            </w:tcBorders>
          </w:tcPr>
          <w:p w:rsidR="00D43DFD" w:rsidRDefault="003760D3">
            <w:pPr>
              <w:spacing w:before="47" w:line="192" w:lineRule="auto"/>
              <w:ind w:left="887"/>
              <w:jc w:val="right"/>
              <w:rPr>
                <w:rFonts w:ascii="Times New Roman" w:eastAsia="宋体" w:hAnsi="Times New Roman" w:cs="Times New Roman"/>
                <w:spacing w:val="1"/>
                <w:sz w:val="16"/>
                <w:szCs w:val="16"/>
              </w:rPr>
            </w:pPr>
            <w:r>
              <w:rPr>
                <w:rFonts w:ascii="Times New Roman" w:eastAsia="宋体" w:hAnsi="Times New Roman" w:cs="Times New Roman"/>
                <w:spacing w:val="1"/>
                <w:sz w:val="16"/>
                <w:szCs w:val="16"/>
              </w:rPr>
              <w:t>1,194.65</w:t>
            </w:r>
          </w:p>
        </w:tc>
      </w:tr>
    </w:tbl>
    <w:p w:rsidR="00D43DFD" w:rsidRDefault="003760D3">
      <w:pPr>
        <w:spacing w:before="31" w:line="228" w:lineRule="auto"/>
        <w:ind w:left="128"/>
        <w:rPr>
          <w:rFonts w:ascii="宋体" w:eastAsia="宋体" w:cs="宋体"/>
          <w:sz w:val="22"/>
          <w:szCs w:val="22"/>
        </w:rPr>
      </w:pPr>
      <w:r>
        <w:rPr>
          <w:rFonts w:ascii="宋体" w:eastAsia="宋体" w:cs="宋体"/>
          <w:spacing w:val="-1"/>
          <w:sz w:val="22"/>
          <w:szCs w:val="22"/>
        </w:rPr>
        <w:t>注：本表反</w:t>
      </w:r>
      <w:r>
        <w:rPr>
          <w:rFonts w:ascii="宋体" w:eastAsia="宋体" w:cs="宋体"/>
          <w:sz w:val="22"/>
          <w:szCs w:val="22"/>
        </w:rPr>
        <w:t>映部门本年度一般公共预算财政拨款基本支出明细情况。</w:t>
      </w:r>
    </w:p>
    <w:p w:rsidR="00D43DFD" w:rsidRDefault="00D43DFD">
      <w:pPr>
        <w:sectPr w:rsidR="00D43DFD">
          <w:footerReference w:type="default" r:id="rId18"/>
          <w:pgSz w:w="11911" w:h="16841"/>
          <w:pgMar w:top="807" w:right="879" w:bottom="934" w:left="1022" w:header="0" w:footer="756" w:gutter="0"/>
          <w:cols w:space="720"/>
          <w:docGrid w:linePitch="312"/>
        </w:sectPr>
      </w:pPr>
    </w:p>
    <w:p w:rsidR="00D43DFD" w:rsidRDefault="003760D3">
      <w:pPr>
        <w:spacing w:before="60" w:line="221" w:lineRule="auto"/>
        <w:ind w:left="2271"/>
        <w:rPr>
          <w:rFonts w:ascii="宋体" w:eastAsia="宋体" w:cs="宋体"/>
          <w:sz w:val="30"/>
          <w:szCs w:val="30"/>
        </w:rPr>
      </w:pPr>
      <w:bookmarkStart w:id="7" w:name="_bookmark14"/>
      <w:bookmarkEnd w:id="7"/>
      <w:r>
        <w:rPr>
          <w:rFonts w:ascii="宋体" w:eastAsia="宋体" w:cs="宋体"/>
          <w:spacing w:val="-1"/>
          <w:sz w:val="30"/>
          <w:szCs w:val="30"/>
        </w:rPr>
        <w:lastRenderedPageBreak/>
        <w:t>政府性基金预算财政</w:t>
      </w:r>
      <w:r>
        <w:rPr>
          <w:rFonts w:ascii="宋体" w:eastAsia="宋体" w:cs="宋体"/>
          <w:sz w:val="30"/>
          <w:szCs w:val="30"/>
        </w:rPr>
        <w:t>拨款收入支出决算表</w:t>
      </w:r>
    </w:p>
    <w:p w:rsidR="00D43DFD" w:rsidRDefault="00D43DFD">
      <w:pPr>
        <w:pStyle w:val="2210109"/>
      </w:pPr>
    </w:p>
    <w:p w:rsidR="00D43DFD" w:rsidRDefault="003760D3">
      <w:pPr>
        <w:spacing w:line="228" w:lineRule="auto"/>
        <w:ind w:right="115"/>
        <w:jc w:val="right"/>
        <w:rPr>
          <w:rFonts w:ascii="宋体" w:eastAsia="宋体" w:cs="宋体"/>
          <w:sz w:val="20"/>
          <w:szCs w:val="20"/>
        </w:rPr>
      </w:pPr>
      <w:r>
        <w:rPr>
          <w:rFonts w:ascii="宋体" w:eastAsia="宋体" w:cs="宋体"/>
          <w:spacing w:val="7"/>
          <w:sz w:val="20"/>
          <w:szCs w:val="20"/>
        </w:rPr>
        <w:t>公</w:t>
      </w:r>
      <w:r>
        <w:rPr>
          <w:rFonts w:ascii="宋体" w:eastAsia="宋体" w:cs="宋体"/>
          <w:spacing w:val="4"/>
          <w:sz w:val="20"/>
          <w:szCs w:val="20"/>
        </w:rPr>
        <w:t>开0</w:t>
      </w:r>
      <w:r>
        <w:rPr>
          <w:rFonts w:ascii="宋体" w:eastAsia="宋体" w:cs="宋体" w:hint="eastAsia"/>
          <w:spacing w:val="4"/>
          <w:sz w:val="20"/>
          <w:szCs w:val="20"/>
        </w:rPr>
        <w:t>7</w:t>
      </w:r>
      <w:r>
        <w:rPr>
          <w:rFonts w:ascii="宋体" w:eastAsia="宋体" w:cs="宋体"/>
          <w:spacing w:val="4"/>
          <w:sz w:val="20"/>
          <w:szCs w:val="20"/>
        </w:rPr>
        <w:t>表</w:t>
      </w:r>
    </w:p>
    <w:p w:rsidR="00D43DFD" w:rsidRDefault="003760D3">
      <w:pPr>
        <w:spacing w:before="62" w:line="192" w:lineRule="auto"/>
        <w:ind w:left="130"/>
        <w:rPr>
          <w:rFonts w:ascii="宋体" w:eastAsia="宋体" w:cs="宋体"/>
          <w:sz w:val="19"/>
          <w:szCs w:val="19"/>
        </w:rPr>
      </w:pPr>
      <w:r>
        <w:rPr>
          <w:rFonts w:ascii="宋体" w:eastAsia="宋体" w:cs="宋体" w:hint="eastAsia"/>
          <w:spacing w:val="8"/>
          <w:sz w:val="20"/>
          <w:szCs w:val="20"/>
        </w:rPr>
        <w:t>单位</w:t>
      </w:r>
      <w:r>
        <w:rPr>
          <w:rFonts w:ascii="宋体" w:eastAsia="宋体" w:cs="宋体"/>
          <w:spacing w:val="8"/>
          <w:sz w:val="20"/>
          <w:szCs w:val="20"/>
        </w:rPr>
        <w:t>：</w:t>
      </w:r>
      <w:r>
        <w:rPr>
          <w:rFonts w:ascii="宋体" w:eastAsia="宋体" w:cs="宋体" w:hint="eastAsia"/>
          <w:spacing w:val="8"/>
          <w:sz w:val="20"/>
          <w:szCs w:val="20"/>
        </w:rPr>
        <w:t>中华人民共和国延吉海关本级</w:t>
      </w:r>
      <w:r>
        <w:rPr>
          <w:rFonts w:ascii="宋体" w:eastAsia="宋体" w:cs="宋体"/>
          <w:spacing w:val="2"/>
          <w:sz w:val="20"/>
          <w:szCs w:val="20"/>
        </w:rPr>
        <w:t xml:space="preserve">                                                金额单</w:t>
      </w:r>
      <w:r>
        <w:rPr>
          <w:rFonts w:ascii="宋体" w:eastAsia="宋体" w:cs="宋体"/>
          <w:spacing w:val="1"/>
          <w:sz w:val="20"/>
          <w:szCs w:val="20"/>
        </w:rPr>
        <w:t>位</w:t>
      </w:r>
      <w:r>
        <w:rPr>
          <w:rFonts w:ascii="宋体" w:eastAsia="宋体" w:cs="宋体"/>
          <w:sz w:val="20"/>
          <w:szCs w:val="20"/>
        </w:rPr>
        <w:t>：万元</w:t>
      </w:r>
    </w:p>
    <w:tbl>
      <w:tblPr>
        <w:tblW w:w="99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436"/>
        <w:gridCol w:w="1208"/>
        <w:gridCol w:w="988"/>
        <w:gridCol w:w="1064"/>
        <w:gridCol w:w="1199"/>
        <w:gridCol w:w="1199"/>
        <w:gridCol w:w="1199"/>
        <w:gridCol w:w="1609"/>
      </w:tblGrid>
      <w:tr w:rsidR="00D43DFD">
        <w:trPr>
          <w:trHeight w:val="256"/>
        </w:trPr>
        <w:tc>
          <w:tcPr>
            <w:tcW w:w="2644" w:type="dxa"/>
            <w:gridSpan w:val="2"/>
            <w:tcBorders>
              <w:top w:val="single" w:sz="2" w:space="0" w:color="000000"/>
              <w:bottom w:val="single" w:sz="2" w:space="0" w:color="000000"/>
            </w:tcBorders>
            <w:vAlign w:val="center"/>
          </w:tcPr>
          <w:p w:rsidR="00D43DFD" w:rsidRDefault="003760D3">
            <w:pPr>
              <w:spacing w:before="47" w:line="230" w:lineRule="auto"/>
              <w:ind w:left="1165"/>
              <w:jc w:val="center"/>
              <w:rPr>
                <w:rFonts w:ascii="宋体" w:eastAsia="宋体" w:cs="宋体"/>
                <w:sz w:val="16"/>
                <w:szCs w:val="16"/>
              </w:rPr>
            </w:pPr>
            <w:r>
              <w:rPr>
                <w:rFonts w:ascii="宋体" w:eastAsia="宋体" w:cs="宋体"/>
                <w:spacing w:val="1"/>
                <w:sz w:val="16"/>
                <w:szCs w:val="16"/>
              </w:rPr>
              <w:t>项</w:t>
            </w:r>
            <w:r>
              <w:rPr>
                <w:rFonts w:ascii="宋体" w:eastAsia="宋体" w:cs="宋体"/>
                <w:sz w:val="16"/>
                <w:szCs w:val="16"/>
              </w:rPr>
              <w:t>目</w:t>
            </w:r>
          </w:p>
        </w:tc>
        <w:tc>
          <w:tcPr>
            <w:tcW w:w="988" w:type="dxa"/>
            <w:vMerge w:val="restart"/>
            <w:tcBorders>
              <w:top w:val="single" w:sz="2" w:space="0" w:color="000000"/>
              <w:bottom w:val="nil"/>
            </w:tcBorders>
            <w:vAlign w:val="center"/>
          </w:tcPr>
          <w:p w:rsidR="00D43DFD" w:rsidRDefault="00D43DFD">
            <w:pPr>
              <w:spacing w:line="257" w:lineRule="auto"/>
              <w:jc w:val="center"/>
            </w:pPr>
          </w:p>
          <w:p w:rsidR="00D43DFD" w:rsidRDefault="003760D3">
            <w:pPr>
              <w:spacing w:before="52" w:line="254" w:lineRule="auto"/>
              <w:ind w:left="256" w:right="161" w:hanging="81"/>
              <w:jc w:val="center"/>
              <w:rPr>
                <w:rFonts w:ascii="宋体" w:eastAsia="宋体" w:cs="宋体"/>
                <w:sz w:val="16"/>
                <w:szCs w:val="16"/>
              </w:rPr>
            </w:pPr>
            <w:r>
              <w:rPr>
                <w:rFonts w:ascii="宋体" w:eastAsia="宋体" w:cs="宋体"/>
                <w:sz w:val="16"/>
                <w:szCs w:val="16"/>
              </w:rPr>
              <w:t xml:space="preserve">年初结转 </w:t>
            </w:r>
            <w:r>
              <w:rPr>
                <w:rFonts w:ascii="宋体" w:eastAsia="宋体" w:cs="宋体"/>
                <w:spacing w:val="-1"/>
                <w:sz w:val="16"/>
                <w:szCs w:val="16"/>
              </w:rPr>
              <w:t>和</w:t>
            </w:r>
            <w:r>
              <w:rPr>
                <w:rFonts w:ascii="宋体" w:eastAsia="宋体" w:cs="宋体"/>
                <w:sz w:val="16"/>
                <w:szCs w:val="16"/>
              </w:rPr>
              <w:t>结余</w:t>
            </w:r>
          </w:p>
        </w:tc>
        <w:tc>
          <w:tcPr>
            <w:tcW w:w="1064" w:type="dxa"/>
            <w:vMerge w:val="restart"/>
            <w:tcBorders>
              <w:top w:val="single" w:sz="2" w:space="0" w:color="000000"/>
              <w:bottom w:val="nil"/>
            </w:tcBorders>
            <w:vAlign w:val="center"/>
          </w:tcPr>
          <w:p w:rsidR="00D43DFD" w:rsidRDefault="00D43DFD">
            <w:pPr>
              <w:spacing w:line="362" w:lineRule="auto"/>
              <w:jc w:val="center"/>
            </w:pPr>
          </w:p>
          <w:p w:rsidR="00D43DFD" w:rsidRDefault="003760D3">
            <w:pPr>
              <w:spacing w:before="52" w:line="228" w:lineRule="auto"/>
              <w:ind w:left="214"/>
              <w:jc w:val="center"/>
              <w:rPr>
                <w:rFonts w:ascii="宋体" w:eastAsia="宋体" w:cs="宋体"/>
                <w:sz w:val="16"/>
                <w:szCs w:val="16"/>
              </w:rPr>
            </w:pPr>
            <w:r>
              <w:rPr>
                <w:rFonts w:ascii="宋体" w:eastAsia="宋体" w:cs="宋体"/>
                <w:spacing w:val="1"/>
                <w:sz w:val="16"/>
                <w:szCs w:val="16"/>
              </w:rPr>
              <w:t>本年</w:t>
            </w:r>
            <w:r>
              <w:rPr>
                <w:rFonts w:ascii="宋体" w:eastAsia="宋体" w:cs="宋体"/>
                <w:sz w:val="16"/>
                <w:szCs w:val="16"/>
              </w:rPr>
              <w:t>收入</w:t>
            </w:r>
          </w:p>
        </w:tc>
        <w:tc>
          <w:tcPr>
            <w:tcW w:w="3597" w:type="dxa"/>
            <w:gridSpan w:val="3"/>
            <w:tcBorders>
              <w:top w:val="single" w:sz="2" w:space="0" w:color="000000"/>
              <w:bottom w:val="single" w:sz="2" w:space="0" w:color="000000"/>
            </w:tcBorders>
            <w:vAlign w:val="center"/>
          </w:tcPr>
          <w:p w:rsidR="00D43DFD" w:rsidRDefault="003760D3">
            <w:pPr>
              <w:spacing w:before="47" w:line="228" w:lineRule="auto"/>
              <w:ind w:left="1483"/>
              <w:jc w:val="center"/>
              <w:rPr>
                <w:rFonts w:ascii="宋体" w:eastAsia="宋体" w:cs="宋体"/>
                <w:sz w:val="16"/>
                <w:szCs w:val="16"/>
              </w:rPr>
            </w:pPr>
            <w:r>
              <w:rPr>
                <w:rFonts w:ascii="宋体" w:eastAsia="宋体" w:cs="宋体"/>
                <w:spacing w:val="1"/>
                <w:sz w:val="16"/>
                <w:szCs w:val="16"/>
              </w:rPr>
              <w:t>本年</w:t>
            </w:r>
            <w:r>
              <w:rPr>
                <w:rFonts w:ascii="宋体" w:eastAsia="宋体" w:cs="宋体"/>
                <w:sz w:val="16"/>
                <w:szCs w:val="16"/>
              </w:rPr>
              <w:t>支出</w:t>
            </w:r>
          </w:p>
        </w:tc>
        <w:tc>
          <w:tcPr>
            <w:tcW w:w="1609" w:type="dxa"/>
            <w:vMerge w:val="restart"/>
            <w:tcBorders>
              <w:top w:val="single" w:sz="2" w:space="0" w:color="000000"/>
              <w:bottom w:val="nil"/>
            </w:tcBorders>
            <w:vAlign w:val="center"/>
          </w:tcPr>
          <w:p w:rsidR="00D43DFD" w:rsidRDefault="00D43DFD">
            <w:pPr>
              <w:spacing w:line="362" w:lineRule="auto"/>
              <w:jc w:val="center"/>
            </w:pPr>
          </w:p>
          <w:p w:rsidR="00D43DFD" w:rsidRDefault="003760D3">
            <w:pPr>
              <w:spacing w:before="52" w:line="228" w:lineRule="auto"/>
              <w:ind w:left="248"/>
              <w:jc w:val="center"/>
              <w:rPr>
                <w:rFonts w:ascii="宋体" w:eastAsia="宋体" w:cs="宋体"/>
                <w:sz w:val="16"/>
                <w:szCs w:val="16"/>
              </w:rPr>
            </w:pPr>
            <w:r>
              <w:rPr>
                <w:rFonts w:ascii="宋体" w:eastAsia="宋体" w:cs="宋体"/>
                <w:spacing w:val="1"/>
                <w:sz w:val="16"/>
                <w:szCs w:val="16"/>
              </w:rPr>
              <w:t>年末</w:t>
            </w:r>
            <w:r>
              <w:rPr>
                <w:rFonts w:ascii="宋体" w:eastAsia="宋体" w:cs="宋体"/>
                <w:sz w:val="16"/>
                <w:szCs w:val="16"/>
              </w:rPr>
              <w:t>结转和结余</w:t>
            </w:r>
          </w:p>
        </w:tc>
      </w:tr>
      <w:tr w:rsidR="00D43DFD">
        <w:trPr>
          <w:trHeight w:val="728"/>
        </w:trPr>
        <w:tc>
          <w:tcPr>
            <w:tcW w:w="1436" w:type="dxa"/>
            <w:tcBorders>
              <w:top w:val="single" w:sz="2" w:space="0" w:color="000000"/>
              <w:bottom w:val="single" w:sz="2" w:space="0" w:color="000000"/>
            </w:tcBorders>
            <w:vAlign w:val="center"/>
          </w:tcPr>
          <w:p w:rsidR="00D43DFD" w:rsidRDefault="003760D3">
            <w:pPr>
              <w:spacing w:before="180" w:line="254" w:lineRule="auto"/>
              <w:ind w:left="638" w:right="144" w:hanging="476"/>
              <w:jc w:val="center"/>
              <w:rPr>
                <w:rFonts w:ascii="宋体" w:eastAsia="宋体" w:cs="宋体"/>
                <w:sz w:val="16"/>
                <w:szCs w:val="16"/>
              </w:rPr>
            </w:pPr>
            <w:r>
              <w:rPr>
                <w:rFonts w:ascii="宋体" w:eastAsia="宋体" w:cs="宋体"/>
                <w:spacing w:val="-1"/>
                <w:sz w:val="16"/>
                <w:szCs w:val="16"/>
              </w:rPr>
              <w:t>功能</w:t>
            </w:r>
            <w:r>
              <w:rPr>
                <w:rFonts w:ascii="宋体" w:eastAsia="宋体" w:cs="宋体"/>
                <w:sz w:val="16"/>
                <w:szCs w:val="16"/>
              </w:rPr>
              <w:t xml:space="preserve">分类科目编 </w:t>
            </w:r>
            <w:r>
              <w:rPr>
                <w:rFonts w:ascii="宋体" w:eastAsia="宋体" w:cs="宋体"/>
                <w:spacing w:val="2"/>
                <w:sz w:val="16"/>
                <w:szCs w:val="16"/>
              </w:rPr>
              <w:t>码</w:t>
            </w:r>
          </w:p>
        </w:tc>
        <w:tc>
          <w:tcPr>
            <w:tcW w:w="1208" w:type="dxa"/>
            <w:tcBorders>
              <w:top w:val="single" w:sz="2" w:space="0" w:color="000000"/>
              <w:bottom w:val="single" w:sz="2" w:space="0" w:color="000000"/>
            </w:tcBorders>
            <w:vAlign w:val="center"/>
          </w:tcPr>
          <w:p w:rsidR="00D43DFD" w:rsidRDefault="003760D3">
            <w:pPr>
              <w:spacing w:before="280" w:line="228" w:lineRule="auto"/>
              <w:ind w:left="283"/>
              <w:jc w:val="center"/>
              <w:rPr>
                <w:rFonts w:ascii="宋体" w:eastAsia="宋体" w:cs="宋体"/>
                <w:sz w:val="16"/>
                <w:szCs w:val="16"/>
              </w:rPr>
            </w:pPr>
            <w:r>
              <w:rPr>
                <w:rFonts w:ascii="宋体" w:eastAsia="宋体" w:cs="宋体"/>
                <w:spacing w:val="1"/>
                <w:sz w:val="16"/>
                <w:szCs w:val="16"/>
              </w:rPr>
              <w:t>科</w:t>
            </w:r>
            <w:r>
              <w:rPr>
                <w:rFonts w:ascii="宋体" w:eastAsia="宋体" w:cs="宋体"/>
                <w:sz w:val="16"/>
                <w:szCs w:val="16"/>
              </w:rPr>
              <w:t>目名称</w:t>
            </w:r>
          </w:p>
        </w:tc>
        <w:tc>
          <w:tcPr>
            <w:tcW w:w="988" w:type="dxa"/>
            <w:vMerge/>
            <w:tcBorders>
              <w:top w:val="nil"/>
              <w:bottom w:val="single" w:sz="2" w:space="0" w:color="000000"/>
            </w:tcBorders>
          </w:tcPr>
          <w:p w:rsidR="00D43DFD" w:rsidRDefault="00D43DFD"/>
        </w:tc>
        <w:tc>
          <w:tcPr>
            <w:tcW w:w="1064" w:type="dxa"/>
            <w:vMerge/>
            <w:tcBorders>
              <w:top w:val="nil"/>
              <w:bottom w:val="single" w:sz="2" w:space="0" w:color="000000"/>
            </w:tcBorders>
          </w:tcPr>
          <w:p w:rsidR="00D43DFD" w:rsidRDefault="00D43DFD"/>
        </w:tc>
        <w:tc>
          <w:tcPr>
            <w:tcW w:w="1199" w:type="dxa"/>
            <w:tcBorders>
              <w:top w:val="single" w:sz="2" w:space="0" w:color="000000"/>
              <w:bottom w:val="single" w:sz="2" w:space="0" w:color="000000"/>
            </w:tcBorders>
            <w:vAlign w:val="center"/>
          </w:tcPr>
          <w:p w:rsidR="00D43DFD" w:rsidRDefault="003760D3">
            <w:pPr>
              <w:spacing w:before="280" w:line="230" w:lineRule="auto"/>
              <w:ind w:left="450"/>
              <w:jc w:val="center"/>
              <w:rPr>
                <w:rFonts w:ascii="宋体" w:eastAsia="宋体" w:cs="宋体"/>
                <w:sz w:val="16"/>
                <w:szCs w:val="16"/>
              </w:rPr>
            </w:pPr>
            <w:r>
              <w:rPr>
                <w:rFonts w:ascii="宋体" w:eastAsia="宋体" w:cs="宋体"/>
                <w:spacing w:val="-2"/>
                <w:sz w:val="16"/>
                <w:szCs w:val="16"/>
              </w:rPr>
              <w:t>小计</w:t>
            </w:r>
          </w:p>
        </w:tc>
        <w:tc>
          <w:tcPr>
            <w:tcW w:w="1199" w:type="dxa"/>
            <w:tcBorders>
              <w:top w:val="single" w:sz="2" w:space="0" w:color="000000"/>
              <w:bottom w:val="single" w:sz="2" w:space="0" w:color="000000"/>
            </w:tcBorders>
            <w:vAlign w:val="center"/>
          </w:tcPr>
          <w:p w:rsidR="00D43DFD" w:rsidRDefault="003760D3">
            <w:pPr>
              <w:spacing w:before="280" w:line="228" w:lineRule="auto"/>
              <w:ind w:left="283"/>
              <w:jc w:val="center"/>
              <w:rPr>
                <w:rFonts w:ascii="宋体" w:eastAsia="宋体" w:cs="宋体"/>
                <w:sz w:val="16"/>
                <w:szCs w:val="16"/>
              </w:rPr>
            </w:pPr>
            <w:r>
              <w:rPr>
                <w:rFonts w:ascii="宋体" w:eastAsia="宋体" w:cs="宋体"/>
                <w:spacing w:val="1"/>
                <w:sz w:val="16"/>
                <w:szCs w:val="16"/>
              </w:rPr>
              <w:t>基本支</w:t>
            </w:r>
            <w:r>
              <w:rPr>
                <w:rFonts w:ascii="宋体" w:eastAsia="宋体" w:cs="宋体"/>
                <w:sz w:val="16"/>
                <w:szCs w:val="16"/>
              </w:rPr>
              <w:t>出</w:t>
            </w:r>
          </w:p>
        </w:tc>
        <w:tc>
          <w:tcPr>
            <w:tcW w:w="1199" w:type="dxa"/>
            <w:tcBorders>
              <w:top w:val="single" w:sz="2" w:space="0" w:color="000000"/>
              <w:bottom w:val="single" w:sz="2" w:space="0" w:color="000000"/>
            </w:tcBorders>
            <w:vAlign w:val="center"/>
          </w:tcPr>
          <w:p w:rsidR="00D43DFD" w:rsidRDefault="003760D3">
            <w:pPr>
              <w:spacing w:before="280" w:line="230" w:lineRule="auto"/>
              <w:ind w:left="287"/>
              <w:jc w:val="center"/>
              <w:rPr>
                <w:rFonts w:ascii="宋体" w:eastAsia="宋体" w:cs="宋体"/>
                <w:sz w:val="16"/>
                <w:szCs w:val="16"/>
              </w:rPr>
            </w:pPr>
            <w:r>
              <w:rPr>
                <w:rFonts w:ascii="宋体" w:eastAsia="宋体" w:cs="宋体"/>
                <w:sz w:val="16"/>
                <w:szCs w:val="16"/>
              </w:rPr>
              <w:t>项目支出</w:t>
            </w:r>
          </w:p>
        </w:tc>
        <w:tc>
          <w:tcPr>
            <w:tcW w:w="1609" w:type="dxa"/>
            <w:vMerge/>
            <w:tcBorders>
              <w:top w:val="nil"/>
              <w:bottom w:val="single" w:sz="2" w:space="0" w:color="000000"/>
            </w:tcBorders>
          </w:tcPr>
          <w:p w:rsidR="00D43DFD" w:rsidRDefault="00D43DFD"/>
        </w:tc>
      </w:tr>
      <w:tr w:rsidR="00D43DFD">
        <w:trPr>
          <w:trHeight w:val="249"/>
        </w:trPr>
        <w:tc>
          <w:tcPr>
            <w:tcW w:w="2644" w:type="dxa"/>
            <w:gridSpan w:val="2"/>
            <w:tcBorders>
              <w:top w:val="single" w:sz="2" w:space="0" w:color="000000"/>
              <w:bottom w:val="single" w:sz="2" w:space="0" w:color="000000"/>
            </w:tcBorders>
            <w:vAlign w:val="center"/>
          </w:tcPr>
          <w:p w:rsidR="00D43DFD" w:rsidRDefault="003760D3">
            <w:pPr>
              <w:spacing w:before="42" w:line="228" w:lineRule="auto"/>
              <w:ind w:left="1162"/>
              <w:jc w:val="center"/>
              <w:rPr>
                <w:rFonts w:ascii="宋体" w:eastAsia="宋体" w:cs="宋体"/>
                <w:sz w:val="16"/>
                <w:szCs w:val="16"/>
              </w:rPr>
            </w:pPr>
            <w:r>
              <w:rPr>
                <w:rFonts w:ascii="宋体" w:eastAsia="宋体" w:cs="宋体"/>
                <w:spacing w:val="2"/>
                <w:sz w:val="16"/>
                <w:szCs w:val="16"/>
              </w:rPr>
              <w:t>栏次</w:t>
            </w:r>
          </w:p>
        </w:tc>
        <w:tc>
          <w:tcPr>
            <w:tcW w:w="988" w:type="dxa"/>
            <w:tcBorders>
              <w:top w:val="single" w:sz="2" w:space="0" w:color="000000"/>
              <w:bottom w:val="single" w:sz="2" w:space="0" w:color="000000"/>
            </w:tcBorders>
            <w:vAlign w:val="center"/>
          </w:tcPr>
          <w:p w:rsidR="00D43DFD" w:rsidRDefault="003760D3">
            <w:pPr>
              <w:spacing w:before="61" w:line="192" w:lineRule="auto"/>
              <w:ind w:left="465"/>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1</w:t>
            </w:r>
          </w:p>
        </w:tc>
        <w:tc>
          <w:tcPr>
            <w:tcW w:w="1064" w:type="dxa"/>
            <w:tcBorders>
              <w:top w:val="single" w:sz="2" w:space="0" w:color="000000"/>
              <w:bottom w:val="single" w:sz="2" w:space="0" w:color="000000"/>
            </w:tcBorders>
            <w:vAlign w:val="center"/>
          </w:tcPr>
          <w:p w:rsidR="00D43DFD" w:rsidRDefault="003760D3">
            <w:pPr>
              <w:spacing w:before="61" w:line="192" w:lineRule="auto"/>
              <w:ind w:left="485"/>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2</w:t>
            </w:r>
          </w:p>
        </w:tc>
        <w:tc>
          <w:tcPr>
            <w:tcW w:w="1199" w:type="dxa"/>
            <w:tcBorders>
              <w:top w:val="single" w:sz="2" w:space="0" w:color="000000"/>
              <w:bottom w:val="single" w:sz="2" w:space="0" w:color="000000"/>
            </w:tcBorders>
            <w:vAlign w:val="center"/>
          </w:tcPr>
          <w:p w:rsidR="00D43DFD" w:rsidRDefault="003760D3">
            <w:pPr>
              <w:spacing w:before="61" w:line="192" w:lineRule="auto"/>
              <w:ind w:left="558"/>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3</w:t>
            </w:r>
          </w:p>
        </w:tc>
        <w:tc>
          <w:tcPr>
            <w:tcW w:w="1199" w:type="dxa"/>
            <w:tcBorders>
              <w:top w:val="single" w:sz="2" w:space="0" w:color="000000"/>
              <w:bottom w:val="single" w:sz="2" w:space="0" w:color="000000"/>
            </w:tcBorders>
            <w:vAlign w:val="center"/>
          </w:tcPr>
          <w:p w:rsidR="00D43DFD" w:rsidRDefault="003760D3">
            <w:pPr>
              <w:spacing w:before="61" w:line="192" w:lineRule="auto"/>
              <w:ind w:left="554"/>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4</w:t>
            </w:r>
          </w:p>
        </w:tc>
        <w:tc>
          <w:tcPr>
            <w:tcW w:w="1199" w:type="dxa"/>
            <w:tcBorders>
              <w:top w:val="single" w:sz="2" w:space="0" w:color="000000"/>
              <w:bottom w:val="single" w:sz="2" w:space="0" w:color="000000"/>
            </w:tcBorders>
            <w:vAlign w:val="center"/>
          </w:tcPr>
          <w:p w:rsidR="00D43DFD" w:rsidRDefault="003760D3">
            <w:pPr>
              <w:spacing w:before="64" w:line="190" w:lineRule="auto"/>
              <w:ind w:left="561"/>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5</w:t>
            </w:r>
          </w:p>
        </w:tc>
        <w:tc>
          <w:tcPr>
            <w:tcW w:w="1609" w:type="dxa"/>
            <w:tcBorders>
              <w:top w:val="single" w:sz="2" w:space="0" w:color="000000"/>
              <w:bottom w:val="single" w:sz="2" w:space="0" w:color="000000"/>
            </w:tcBorders>
            <w:vAlign w:val="center"/>
          </w:tcPr>
          <w:p w:rsidR="00D43DFD" w:rsidRDefault="003760D3">
            <w:pPr>
              <w:spacing w:before="61" w:line="192" w:lineRule="auto"/>
              <w:ind w:left="763"/>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6</w:t>
            </w:r>
          </w:p>
        </w:tc>
      </w:tr>
      <w:tr w:rsidR="00D43DFD">
        <w:trPr>
          <w:trHeight w:val="249"/>
        </w:trPr>
        <w:tc>
          <w:tcPr>
            <w:tcW w:w="2644" w:type="dxa"/>
            <w:gridSpan w:val="2"/>
            <w:tcBorders>
              <w:top w:val="single" w:sz="2" w:space="0" w:color="000000"/>
              <w:bottom w:val="single" w:sz="2" w:space="0" w:color="000000"/>
            </w:tcBorders>
            <w:vAlign w:val="center"/>
          </w:tcPr>
          <w:p w:rsidR="00D43DFD" w:rsidRDefault="003760D3">
            <w:pPr>
              <w:spacing w:before="42" w:line="230" w:lineRule="auto"/>
              <w:ind w:left="1163"/>
              <w:jc w:val="center"/>
              <w:rPr>
                <w:rFonts w:ascii="宋体" w:eastAsia="宋体" w:cs="宋体"/>
                <w:sz w:val="16"/>
                <w:szCs w:val="16"/>
              </w:rPr>
            </w:pPr>
            <w:r>
              <w:rPr>
                <w:rFonts w:ascii="宋体" w:eastAsia="宋体" w:cs="宋体"/>
                <w:spacing w:val="2"/>
                <w:sz w:val="16"/>
                <w:szCs w:val="16"/>
              </w:rPr>
              <w:t>合</w:t>
            </w:r>
            <w:r>
              <w:rPr>
                <w:rFonts w:ascii="宋体" w:eastAsia="宋体" w:cs="宋体"/>
                <w:spacing w:val="1"/>
                <w:sz w:val="16"/>
                <w:szCs w:val="16"/>
              </w:rPr>
              <w:t>计</w:t>
            </w:r>
          </w:p>
        </w:tc>
        <w:tc>
          <w:tcPr>
            <w:tcW w:w="988" w:type="dxa"/>
            <w:tcBorders>
              <w:top w:val="single" w:sz="2" w:space="0" w:color="000000"/>
              <w:bottom w:val="single" w:sz="2" w:space="0" w:color="000000"/>
            </w:tcBorders>
            <w:vAlign w:val="center"/>
          </w:tcPr>
          <w:p w:rsidR="00D43DFD" w:rsidRDefault="00D43DFD">
            <w:pPr>
              <w:jc w:val="center"/>
            </w:pPr>
          </w:p>
        </w:tc>
        <w:tc>
          <w:tcPr>
            <w:tcW w:w="1064" w:type="dxa"/>
            <w:tcBorders>
              <w:top w:val="single" w:sz="2" w:space="0" w:color="000000"/>
              <w:bottom w:val="single" w:sz="2" w:space="0" w:color="000000"/>
            </w:tcBorders>
            <w:vAlign w:val="center"/>
          </w:tcPr>
          <w:p w:rsidR="00D43DFD" w:rsidRDefault="003760D3">
            <w:pPr>
              <w:jc w:val="right"/>
              <w:rPr>
                <w:rFonts w:ascii="Times New Roman" w:hAnsi="Times New Roman" w:cs="Times New Roman"/>
                <w:sz w:val="16"/>
                <w:szCs w:val="16"/>
              </w:rPr>
            </w:pPr>
            <w:r>
              <w:rPr>
                <w:rFonts w:ascii="Times New Roman" w:hAnsi="Times New Roman" w:cs="Times New Roman"/>
                <w:sz w:val="16"/>
                <w:szCs w:val="16"/>
              </w:rPr>
              <w:t>10.00</w:t>
            </w:r>
          </w:p>
        </w:tc>
        <w:tc>
          <w:tcPr>
            <w:tcW w:w="1199" w:type="dxa"/>
            <w:tcBorders>
              <w:top w:val="single" w:sz="2" w:space="0" w:color="000000"/>
              <w:bottom w:val="single" w:sz="2" w:space="0" w:color="000000"/>
            </w:tcBorders>
            <w:vAlign w:val="center"/>
          </w:tcPr>
          <w:p w:rsidR="00D43DFD" w:rsidRDefault="003760D3">
            <w:pPr>
              <w:pStyle w:val="16510"/>
              <w:jc w:val="right"/>
              <w:rPr>
                <w:rFonts w:ascii="Times New Roman" w:hAnsi="Times New Roman" w:cs="Times New Roman"/>
                <w:sz w:val="16"/>
                <w:szCs w:val="16"/>
              </w:rPr>
            </w:pPr>
            <w:r>
              <w:rPr>
                <w:rFonts w:ascii="Times New Roman" w:hAnsi="Times New Roman" w:cs="Times New Roman"/>
                <w:sz w:val="16"/>
                <w:szCs w:val="16"/>
              </w:rPr>
              <w:t>10.00</w:t>
            </w:r>
          </w:p>
        </w:tc>
        <w:tc>
          <w:tcPr>
            <w:tcW w:w="1199"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16"/>
                <w:szCs w:val="16"/>
              </w:rPr>
            </w:pPr>
          </w:p>
        </w:tc>
        <w:tc>
          <w:tcPr>
            <w:tcW w:w="1199" w:type="dxa"/>
            <w:tcBorders>
              <w:top w:val="single" w:sz="2" w:space="0" w:color="000000"/>
              <w:bottom w:val="single" w:sz="2" w:space="0" w:color="000000"/>
            </w:tcBorders>
            <w:vAlign w:val="center"/>
          </w:tcPr>
          <w:p w:rsidR="00D43DFD" w:rsidRDefault="003760D3">
            <w:pPr>
              <w:jc w:val="right"/>
              <w:rPr>
                <w:rFonts w:ascii="Times New Roman" w:hAnsi="Times New Roman" w:cs="Times New Roman"/>
                <w:sz w:val="16"/>
                <w:szCs w:val="16"/>
              </w:rPr>
            </w:pPr>
            <w:r>
              <w:rPr>
                <w:rFonts w:ascii="Times New Roman" w:hAnsi="Times New Roman" w:cs="Times New Roman"/>
                <w:sz w:val="16"/>
                <w:szCs w:val="16"/>
              </w:rPr>
              <w:t>10.00</w:t>
            </w:r>
          </w:p>
        </w:tc>
        <w:tc>
          <w:tcPr>
            <w:tcW w:w="1609" w:type="dxa"/>
            <w:tcBorders>
              <w:top w:val="single" w:sz="2" w:space="0" w:color="000000"/>
              <w:bottom w:val="single" w:sz="2" w:space="0" w:color="000000"/>
            </w:tcBorders>
            <w:vAlign w:val="center"/>
          </w:tcPr>
          <w:p w:rsidR="00D43DFD" w:rsidRDefault="003760D3">
            <w:pPr>
              <w:jc w:val="right"/>
              <w:rPr>
                <w:rFonts w:ascii="Times New Roman" w:hAnsi="Times New Roman" w:cs="Times New Roman"/>
                <w:sz w:val="16"/>
                <w:szCs w:val="16"/>
              </w:rPr>
            </w:pPr>
            <w:r>
              <w:rPr>
                <w:rFonts w:ascii="Times New Roman" w:hAnsi="Times New Roman" w:cs="Times New Roman"/>
                <w:sz w:val="16"/>
                <w:szCs w:val="16"/>
              </w:rPr>
              <w:t>0.15</w:t>
            </w:r>
          </w:p>
        </w:tc>
      </w:tr>
      <w:tr w:rsidR="00D43DFD">
        <w:trPr>
          <w:trHeight w:val="297"/>
        </w:trPr>
        <w:tc>
          <w:tcPr>
            <w:tcW w:w="1436" w:type="dxa"/>
            <w:tcBorders>
              <w:top w:val="single" w:sz="2" w:space="0" w:color="000000"/>
              <w:bottom w:val="single" w:sz="2" w:space="0" w:color="000000"/>
            </w:tcBorders>
            <w:vAlign w:val="center"/>
          </w:tcPr>
          <w:p w:rsidR="00D43DFD" w:rsidRDefault="003760D3">
            <w:pPr>
              <w:ind w:firstLineChars="50" w:firstLine="80"/>
              <w:jc w:val="both"/>
              <w:rPr>
                <w:sz w:val="16"/>
                <w:szCs w:val="16"/>
              </w:rPr>
            </w:pPr>
            <w:r>
              <w:rPr>
                <w:sz w:val="16"/>
                <w:szCs w:val="16"/>
              </w:rPr>
              <w:t>229</w:t>
            </w:r>
            <w:r>
              <w:rPr>
                <w:sz w:val="16"/>
                <w:szCs w:val="16"/>
              </w:rPr>
              <w:tab/>
            </w:r>
            <w:r>
              <w:rPr>
                <w:sz w:val="16"/>
                <w:szCs w:val="16"/>
              </w:rPr>
              <w:tab/>
            </w:r>
          </w:p>
        </w:tc>
        <w:tc>
          <w:tcPr>
            <w:tcW w:w="1208" w:type="dxa"/>
            <w:tcBorders>
              <w:top w:val="single" w:sz="2" w:space="0" w:color="000000"/>
              <w:bottom w:val="single" w:sz="2" w:space="0" w:color="000000"/>
            </w:tcBorders>
            <w:vAlign w:val="center"/>
          </w:tcPr>
          <w:p w:rsidR="00D43DFD" w:rsidRDefault="003760D3">
            <w:pPr>
              <w:rPr>
                <w:sz w:val="16"/>
                <w:szCs w:val="16"/>
              </w:rPr>
            </w:pPr>
            <w:r>
              <w:rPr>
                <w:sz w:val="16"/>
                <w:szCs w:val="16"/>
              </w:rPr>
              <w:t>其他支出</w:t>
            </w:r>
          </w:p>
        </w:tc>
        <w:tc>
          <w:tcPr>
            <w:tcW w:w="988" w:type="dxa"/>
            <w:tcBorders>
              <w:top w:val="single" w:sz="2" w:space="0" w:color="000000"/>
              <w:bottom w:val="single" w:sz="2" w:space="0" w:color="000000"/>
            </w:tcBorders>
            <w:vAlign w:val="center"/>
          </w:tcPr>
          <w:p w:rsidR="00D43DFD" w:rsidRDefault="00D43DFD">
            <w:pPr>
              <w:jc w:val="center"/>
              <w:rPr>
                <w:sz w:val="16"/>
                <w:szCs w:val="16"/>
              </w:rPr>
            </w:pPr>
          </w:p>
        </w:tc>
        <w:tc>
          <w:tcPr>
            <w:tcW w:w="1064" w:type="dxa"/>
            <w:tcBorders>
              <w:top w:val="single" w:sz="2" w:space="0" w:color="000000"/>
              <w:bottom w:val="single" w:sz="2" w:space="0" w:color="000000"/>
            </w:tcBorders>
            <w:vAlign w:val="center"/>
          </w:tcPr>
          <w:p w:rsidR="00D43DFD" w:rsidRDefault="003760D3">
            <w:pPr>
              <w:pStyle w:val="16610"/>
              <w:jc w:val="right"/>
              <w:rPr>
                <w:rFonts w:ascii="Times New Roman" w:hAnsi="Times New Roman" w:cs="Times New Roman"/>
                <w:sz w:val="16"/>
                <w:szCs w:val="16"/>
              </w:rPr>
            </w:pPr>
            <w:r>
              <w:rPr>
                <w:rFonts w:ascii="Times New Roman" w:hAnsi="Times New Roman" w:cs="Times New Roman"/>
                <w:sz w:val="16"/>
                <w:szCs w:val="16"/>
              </w:rPr>
              <w:t>10.00</w:t>
            </w:r>
          </w:p>
        </w:tc>
        <w:tc>
          <w:tcPr>
            <w:tcW w:w="1199" w:type="dxa"/>
            <w:tcBorders>
              <w:top w:val="single" w:sz="2" w:space="0" w:color="000000"/>
              <w:bottom w:val="single" w:sz="2" w:space="0" w:color="000000"/>
            </w:tcBorders>
            <w:vAlign w:val="center"/>
          </w:tcPr>
          <w:p w:rsidR="00D43DFD" w:rsidRDefault="003760D3">
            <w:pPr>
              <w:pStyle w:val="16910"/>
              <w:jc w:val="right"/>
              <w:rPr>
                <w:rFonts w:ascii="Times New Roman" w:hAnsi="Times New Roman" w:cs="Times New Roman"/>
                <w:sz w:val="16"/>
                <w:szCs w:val="16"/>
              </w:rPr>
            </w:pPr>
            <w:r>
              <w:rPr>
                <w:rFonts w:ascii="Times New Roman" w:hAnsi="Times New Roman" w:cs="Times New Roman"/>
                <w:sz w:val="16"/>
                <w:szCs w:val="16"/>
              </w:rPr>
              <w:t>10.00</w:t>
            </w:r>
          </w:p>
        </w:tc>
        <w:tc>
          <w:tcPr>
            <w:tcW w:w="1199"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16"/>
                <w:szCs w:val="16"/>
              </w:rPr>
            </w:pPr>
          </w:p>
        </w:tc>
        <w:tc>
          <w:tcPr>
            <w:tcW w:w="1199" w:type="dxa"/>
            <w:tcBorders>
              <w:top w:val="single" w:sz="2" w:space="0" w:color="000000"/>
              <w:bottom w:val="single" w:sz="2" w:space="0" w:color="000000"/>
            </w:tcBorders>
            <w:vAlign w:val="center"/>
          </w:tcPr>
          <w:p w:rsidR="00D43DFD" w:rsidRDefault="003760D3">
            <w:pPr>
              <w:jc w:val="right"/>
              <w:rPr>
                <w:rFonts w:ascii="Times New Roman" w:hAnsi="Times New Roman" w:cs="Times New Roman"/>
                <w:sz w:val="16"/>
                <w:szCs w:val="16"/>
              </w:rPr>
            </w:pPr>
            <w:r>
              <w:rPr>
                <w:rFonts w:ascii="Times New Roman" w:hAnsi="Times New Roman" w:cs="Times New Roman"/>
                <w:sz w:val="16"/>
                <w:szCs w:val="16"/>
              </w:rPr>
              <w:t>10.00</w:t>
            </w:r>
          </w:p>
        </w:tc>
        <w:tc>
          <w:tcPr>
            <w:tcW w:w="1609" w:type="dxa"/>
            <w:tcBorders>
              <w:top w:val="single" w:sz="2" w:space="0" w:color="000000"/>
              <w:bottom w:val="single" w:sz="2" w:space="0" w:color="000000"/>
            </w:tcBorders>
            <w:vAlign w:val="center"/>
          </w:tcPr>
          <w:p w:rsidR="00D43DFD" w:rsidRDefault="003760D3">
            <w:pPr>
              <w:jc w:val="right"/>
              <w:rPr>
                <w:rFonts w:ascii="Times New Roman" w:hAnsi="Times New Roman" w:cs="Times New Roman"/>
                <w:sz w:val="16"/>
                <w:szCs w:val="16"/>
              </w:rPr>
            </w:pPr>
            <w:r>
              <w:rPr>
                <w:rFonts w:ascii="Times New Roman" w:hAnsi="Times New Roman" w:cs="Times New Roman"/>
                <w:sz w:val="16"/>
                <w:szCs w:val="16"/>
              </w:rPr>
              <w:t>0.15</w:t>
            </w:r>
          </w:p>
        </w:tc>
      </w:tr>
      <w:tr w:rsidR="00D43DFD">
        <w:trPr>
          <w:trHeight w:val="292"/>
        </w:trPr>
        <w:tc>
          <w:tcPr>
            <w:tcW w:w="1436" w:type="dxa"/>
            <w:tcBorders>
              <w:top w:val="single" w:sz="2" w:space="0" w:color="000000"/>
              <w:bottom w:val="single" w:sz="2" w:space="0" w:color="000000"/>
            </w:tcBorders>
            <w:vAlign w:val="center"/>
          </w:tcPr>
          <w:p w:rsidR="00D43DFD" w:rsidRDefault="003760D3">
            <w:pPr>
              <w:jc w:val="center"/>
              <w:rPr>
                <w:sz w:val="16"/>
                <w:szCs w:val="16"/>
              </w:rPr>
            </w:pPr>
            <w:r>
              <w:rPr>
                <w:sz w:val="16"/>
                <w:szCs w:val="16"/>
              </w:rPr>
              <w:t>22998</w:t>
            </w:r>
            <w:r>
              <w:rPr>
                <w:sz w:val="16"/>
                <w:szCs w:val="16"/>
              </w:rPr>
              <w:tab/>
            </w:r>
            <w:r>
              <w:rPr>
                <w:sz w:val="16"/>
                <w:szCs w:val="16"/>
              </w:rPr>
              <w:tab/>
            </w:r>
          </w:p>
        </w:tc>
        <w:tc>
          <w:tcPr>
            <w:tcW w:w="1208" w:type="dxa"/>
            <w:tcBorders>
              <w:top w:val="single" w:sz="2" w:space="0" w:color="000000"/>
              <w:bottom w:val="single" w:sz="2" w:space="0" w:color="000000"/>
            </w:tcBorders>
            <w:vAlign w:val="center"/>
          </w:tcPr>
          <w:p w:rsidR="00D43DFD" w:rsidRDefault="003760D3">
            <w:pPr>
              <w:rPr>
                <w:sz w:val="16"/>
                <w:szCs w:val="16"/>
              </w:rPr>
            </w:pPr>
            <w:r>
              <w:rPr>
                <w:sz w:val="16"/>
                <w:szCs w:val="16"/>
              </w:rPr>
              <w:t>超长期特别国债安排的其他支出</w:t>
            </w:r>
          </w:p>
        </w:tc>
        <w:tc>
          <w:tcPr>
            <w:tcW w:w="988" w:type="dxa"/>
            <w:tcBorders>
              <w:top w:val="single" w:sz="2" w:space="0" w:color="000000"/>
              <w:bottom w:val="single" w:sz="2" w:space="0" w:color="000000"/>
            </w:tcBorders>
            <w:vAlign w:val="center"/>
          </w:tcPr>
          <w:p w:rsidR="00D43DFD" w:rsidRDefault="00D43DFD">
            <w:pPr>
              <w:jc w:val="center"/>
              <w:rPr>
                <w:sz w:val="16"/>
                <w:szCs w:val="16"/>
              </w:rPr>
            </w:pPr>
          </w:p>
        </w:tc>
        <w:tc>
          <w:tcPr>
            <w:tcW w:w="1064" w:type="dxa"/>
            <w:tcBorders>
              <w:top w:val="single" w:sz="2" w:space="0" w:color="000000"/>
              <w:bottom w:val="single" w:sz="2" w:space="0" w:color="000000"/>
            </w:tcBorders>
            <w:vAlign w:val="center"/>
          </w:tcPr>
          <w:p w:rsidR="00D43DFD" w:rsidRDefault="003760D3">
            <w:pPr>
              <w:pStyle w:val="16710"/>
              <w:jc w:val="right"/>
              <w:rPr>
                <w:rFonts w:ascii="Times New Roman" w:hAnsi="Times New Roman" w:cs="Times New Roman"/>
                <w:sz w:val="16"/>
                <w:szCs w:val="16"/>
              </w:rPr>
            </w:pPr>
            <w:r>
              <w:rPr>
                <w:rFonts w:ascii="Times New Roman" w:hAnsi="Times New Roman" w:cs="Times New Roman"/>
                <w:sz w:val="16"/>
                <w:szCs w:val="16"/>
              </w:rPr>
              <w:t>10.00</w:t>
            </w:r>
          </w:p>
        </w:tc>
        <w:tc>
          <w:tcPr>
            <w:tcW w:w="1199" w:type="dxa"/>
            <w:tcBorders>
              <w:top w:val="single" w:sz="2" w:space="0" w:color="000000"/>
              <w:bottom w:val="single" w:sz="2" w:space="0" w:color="000000"/>
            </w:tcBorders>
            <w:vAlign w:val="center"/>
          </w:tcPr>
          <w:p w:rsidR="00D43DFD" w:rsidRDefault="003760D3">
            <w:pPr>
              <w:pStyle w:val="17010"/>
              <w:jc w:val="right"/>
              <w:rPr>
                <w:rFonts w:ascii="Times New Roman" w:hAnsi="Times New Roman" w:cs="Times New Roman"/>
                <w:sz w:val="16"/>
                <w:szCs w:val="16"/>
              </w:rPr>
            </w:pPr>
            <w:r>
              <w:rPr>
                <w:rFonts w:ascii="Times New Roman" w:hAnsi="Times New Roman" w:cs="Times New Roman"/>
                <w:sz w:val="16"/>
                <w:szCs w:val="16"/>
              </w:rPr>
              <w:t>10.00</w:t>
            </w:r>
          </w:p>
        </w:tc>
        <w:tc>
          <w:tcPr>
            <w:tcW w:w="1199"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16"/>
                <w:szCs w:val="16"/>
              </w:rPr>
            </w:pPr>
          </w:p>
        </w:tc>
        <w:tc>
          <w:tcPr>
            <w:tcW w:w="1199" w:type="dxa"/>
            <w:tcBorders>
              <w:top w:val="single" w:sz="2" w:space="0" w:color="000000"/>
              <w:bottom w:val="single" w:sz="2" w:space="0" w:color="000000"/>
            </w:tcBorders>
            <w:vAlign w:val="center"/>
          </w:tcPr>
          <w:p w:rsidR="00D43DFD" w:rsidRDefault="003760D3">
            <w:pPr>
              <w:jc w:val="right"/>
              <w:rPr>
                <w:rFonts w:ascii="Times New Roman" w:hAnsi="Times New Roman" w:cs="Times New Roman"/>
                <w:sz w:val="16"/>
                <w:szCs w:val="16"/>
              </w:rPr>
            </w:pPr>
            <w:r>
              <w:rPr>
                <w:rFonts w:ascii="Times New Roman" w:hAnsi="Times New Roman" w:cs="Times New Roman"/>
                <w:sz w:val="16"/>
                <w:szCs w:val="16"/>
              </w:rPr>
              <w:t>10.00</w:t>
            </w:r>
          </w:p>
        </w:tc>
        <w:tc>
          <w:tcPr>
            <w:tcW w:w="1609" w:type="dxa"/>
            <w:tcBorders>
              <w:top w:val="single" w:sz="2" w:space="0" w:color="000000"/>
              <w:bottom w:val="single" w:sz="2" w:space="0" w:color="000000"/>
            </w:tcBorders>
            <w:vAlign w:val="center"/>
          </w:tcPr>
          <w:p w:rsidR="00D43DFD" w:rsidRDefault="003760D3">
            <w:pPr>
              <w:jc w:val="right"/>
              <w:rPr>
                <w:rFonts w:ascii="Times New Roman" w:hAnsi="Times New Roman" w:cs="Times New Roman"/>
                <w:sz w:val="16"/>
                <w:szCs w:val="16"/>
              </w:rPr>
            </w:pPr>
            <w:r>
              <w:rPr>
                <w:rFonts w:ascii="Times New Roman" w:hAnsi="Times New Roman" w:cs="Times New Roman"/>
                <w:sz w:val="16"/>
                <w:szCs w:val="16"/>
              </w:rPr>
              <w:t>0.15</w:t>
            </w:r>
          </w:p>
        </w:tc>
      </w:tr>
      <w:tr w:rsidR="00D43DFD">
        <w:trPr>
          <w:trHeight w:val="292"/>
        </w:trPr>
        <w:tc>
          <w:tcPr>
            <w:tcW w:w="1436" w:type="dxa"/>
            <w:tcBorders>
              <w:top w:val="single" w:sz="2" w:space="0" w:color="000000"/>
              <w:bottom w:val="single" w:sz="2" w:space="0" w:color="000000"/>
            </w:tcBorders>
            <w:vAlign w:val="center"/>
          </w:tcPr>
          <w:p w:rsidR="00D43DFD" w:rsidRDefault="003760D3">
            <w:pPr>
              <w:jc w:val="center"/>
              <w:rPr>
                <w:sz w:val="16"/>
                <w:szCs w:val="16"/>
              </w:rPr>
            </w:pPr>
            <w:r>
              <w:rPr>
                <w:sz w:val="16"/>
                <w:szCs w:val="16"/>
              </w:rPr>
              <w:t>2299899</w:t>
            </w:r>
            <w:r>
              <w:rPr>
                <w:sz w:val="16"/>
                <w:szCs w:val="16"/>
              </w:rPr>
              <w:tab/>
            </w:r>
            <w:r>
              <w:rPr>
                <w:sz w:val="16"/>
                <w:szCs w:val="16"/>
              </w:rPr>
              <w:tab/>
            </w:r>
          </w:p>
        </w:tc>
        <w:tc>
          <w:tcPr>
            <w:tcW w:w="1208" w:type="dxa"/>
            <w:tcBorders>
              <w:top w:val="single" w:sz="2" w:space="0" w:color="000000"/>
              <w:bottom w:val="single" w:sz="2" w:space="0" w:color="000000"/>
            </w:tcBorders>
            <w:vAlign w:val="center"/>
          </w:tcPr>
          <w:p w:rsidR="00D43DFD" w:rsidRDefault="003760D3">
            <w:pPr>
              <w:rPr>
                <w:sz w:val="16"/>
                <w:szCs w:val="16"/>
              </w:rPr>
            </w:pPr>
            <w:r>
              <w:rPr>
                <w:sz w:val="16"/>
                <w:szCs w:val="16"/>
              </w:rPr>
              <w:t xml:space="preserve">  其他支出</w:t>
            </w:r>
          </w:p>
        </w:tc>
        <w:tc>
          <w:tcPr>
            <w:tcW w:w="988" w:type="dxa"/>
            <w:tcBorders>
              <w:top w:val="single" w:sz="2" w:space="0" w:color="000000"/>
              <w:bottom w:val="single" w:sz="2" w:space="0" w:color="000000"/>
            </w:tcBorders>
            <w:vAlign w:val="center"/>
          </w:tcPr>
          <w:p w:rsidR="00D43DFD" w:rsidRDefault="00D43DFD">
            <w:pPr>
              <w:jc w:val="center"/>
              <w:rPr>
                <w:sz w:val="16"/>
                <w:szCs w:val="16"/>
              </w:rPr>
            </w:pPr>
          </w:p>
        </w:tc>
        <w:tc>
          <w:tcPr>
            <w:tcW w:w="1064" w:type="dxa"/>
            <w:tcBorders>
              <w:top w:val="single" w:sz="2" w:space="0" w:color="000000"/>
              <w:bottom w:val="single" w:sz="2" w:space="0" w:color="000000"/>
            </w:tcBorders>
            <w:vAlign w:val="center"/>
          </w:tcPr>
          <w:p w:rsidR="00D43DFD" w:rsidRDefault="003760D3">
            <w:pPr>
              <w:pStyle w:val="16810"/>
              <w:jc w:val="right"/>
              <w:rPr>
                <w:rFonts w:ascii="Times New Roman" w:hAnsi="Times New Roman" w:cs="Times New Roman"/>
                <w:sz w:val="16"/>
                <w:szCs w:val="16"/>
              </w:rPr>
            </w:pPr>
            <w:r>
              <w:rPr>
                <w:rFonts w:ascii="Times New Roman" w:hAnsi="Times New Roman" w:cs="Times New Roman"/>
                <w:sz w:val="16"/>
                <w:szCs w:val="16"/>
              </w:rPr>
              <w:t>10.00</w:t>
            </w:r>
          </w:p>
        </w:tc>
        <w:tc>
          <w:tcPr>
            <w:tcW w:w="1199" w:type="dxa"/>
            <w:tcBorders>
              <w:top w:val="single" w:sz="2" w:space="0" w:color="000000"/>
              <w:bottom w:val="single" w:sz="2" w:space="0" w:color="000000"/>
            </w:tcBorders>
            <w:vAlign w:val="center"/>
          </w:tcPr>
          <w:p w:rsidR="00D43DFD" w:rsidRDefault="003760D3">
            <w:pPr>
              <w:pStyle w:val="17110"/>
              <w:jc w:val="right"/>
              <w:rPr>
                <w:rFonts w:ascii="Times New Roman" w:hAnsi="Times New Roman" w:cs="Times New Roman"/>
                <w:sz w:val="16"/>
                <w:szCs w:val="16"/>
              </w:rPr>
            </w:pPr>
            <w:r>
              <w:rPr>
                <w:rFonts w:ascii="Times New Roman" w:hAnsi="Times New Roman" w:cs="Times New Roman"/>
                <w:sz w:val="16"/>
                <w:szCs w:val="16"/>
              </w:rPr>
              <w:t>10.00</w:t>
            </w:r>
          </w:p>
        </w:tc>
        <w:tc>
          <w:tcPr>
            <w:tcW w:w="1199" w:type="dxa"/>
            <w:tcBorders>
              <w:top w:val="single" w:sz="2" w:space="0" w:color="000000"/>
              <w:bottom w:val="single" w:sz="2" w:space="0" w:color="000000"/>
            </w:tcBorders>
            <w:vAlign w:val="center"/>
          </w:tcPr>
          <w:p w:rsidR="00D43DFD" w:rsidRDefault="00D43DFD">
            <w:pPr>
              <w:jc w:val="right"/>
              <w:rPr>
                <w:rFonts w:ascii="Times New Roman" w:hAnsi="Times New Roman" w:cs="Times New Roman"/>
                <w:sz w:val="16"/>
                <w:szCs w:val="16"/>
              </w:rPr>
            </w:pPr>
          </w:p>
        </w:tc>
        <w:tc>
          <w:tcPr>
            <w:tcW w:w="1199" w:type="dxa"/>
            <w:tcBorders>
              <w:top w:val="single" w:sz="2" w:space="0" w:color="000000"/>
              <w:bottom w:val="single" w:sz="2" w:space="0" w:color="000000"/>
            </w:tcBorders>
            <w:vAlign w:val="center"/>
          </w:tcPr>
          <w:p w:rsidR="00D43DFD" w:rsidRDefault="003760D3">
            <w:pPr>
              <w:jc w:val="right"/>
              <w:rPr>
                <w:rFonts w:ascii="Times New Roman" w:hAnsi="Times New Roman" w:cs="Times New Roman"/>
                <w:sz w:val="16"/>
                <w:szCs w:val="16"/>
              </w:rPr>
            </w:pPr>
            <w:r>
              <w:rPr>
                <w:rFonts w:ascii="Times New Roman" w:hAnsi="Times New Roman" w:cs="Times New Roman"/>
                <w:sz w:val="16"/>
                <w:szCs w:val="16"/>
              </w:rPr>
              <w:t>10.00</w:t>
            </w:r>
          </w:p>
        </w:tc>
        <w:tc>
          <w:tcPr>
            <w:tcW w:w="1609" w:type="dxa"/>
            <w:tcBorders>
              <w:top w:val="single" w:sz="2" w:space="0" w:color="000000"/>
              <w:bottom w:val="single" w:sz="2" w:space="0" w:color="000000"/>
            </w:tcBorders>
            <w:vAlign w:val="center"/>
          </w:tcPr>
          <w:p w:rsidR="00D43DFD" w:rsidRDefault="003760D3">
            <w:pPr>
              <w:jc w:val="right"/>
              <w:rPr>
                <w:rFonts w:ascii="Times New Roman" w:hAnsi="Times New Roman" w:cs="Times New Roman"/>
                <w:sz w:val="16"/>
                <w:szCs w:val="16"/>
              </w:rPr>
            </w:pPr>
            <w:r>
              <w:rPr>
                <w:rFonts w:ascii="Times New Roman" w:hAnsi="Times New Roman" w:cs="Times New Roman"/>
                <w:sz w:val="16"/>
                <w:szCs w:val="16"/>
              </w:rPr>
              <w:t>0.15</w:t>
            </w:r>
          </w:p>
        </w:tc>
      </w:tr>
      <w:tr w:rsidR="00D43DFD">
        <w:trPr>
          <w:trHeight w:val="297"/>
        </w:trPr>
        <w:tc>
          <w:tcPr>
            <w:tcW w:w="1436" w:type="dxa"/>
            <w:tcBorders>
              <w:top w:val="single" w:sz="2" w:space="0" w:color="000000"/>
              <w:bottom w:val="single" w:sz="2" w:space="0" w:color="000000"/>
            </w:tcBorders>
            <w:vAlign w:val="center"/>
          </w:tcPr>
          <w:p w:rsidR="00D43DFD" w:rsidRDefault="00D43DFD">
            <w:pPr>
              <w:jc w:val="center"/>
            </w:pPr>
          </w:p>
        </w:tc>
        <w:tc>
          <w:tcPr>
            <w:tcW w:w="1208" w:type="dxa"/>
            <w:tcBorders>
              <w:top w:val="single" w:sz="2" w:space="0" w:color="000000"/>
              <w:bottom w:val="single" w:sz="2" w:space="0" w:color="000000"/>
            </w:tcBorders>
            <w:vAlign w:val="center"/>
          </w:tcPr>
          <w:p w:rsidR="00D43DFD" w:rsidRDefault="00D43DFD">
            <w:pPr>
              <w:jc w:val="center"/>
            </w:pPr>
          </w:p>
        </w:tc>
        <w:tc>
          <w:tcPr>
            <w:tcW w:w="988" w:type="dxa"/>
            <w:tcBorders>
              <w:top w:val="single" w:sz="2" w:space="0" w:color="000000"/>
              <w:bottom w:val="single" w:sz="2" w:space="0" w:color="000000"/>
            </w:tcBorders>
            <w:vAlign w:val="center"/>
          </w:tcPr>
          <w:p w:rsidR="00D43DFD" w:rsidRDefault="00D43DFD">
            <w:pPr>
              <w:jc w:val="center"/>
            </w:pPr>
          </w:p>
        </w:tc>
        <w:tc>
          <w:tcPr>
            <w:tcW w:w="1064" w:type="dxa"/>
            <w:tcBorders>
              <w:top w:val="single" w:sz="2" w:space="0" w:color="000000"/>
              <w:bottom w:val="single" w:sz="2" w:space="0" w:color="000000"/>
            </w:tcBorders>
            <w:vAlign w:val="center"/>
          </w:tcPr>
          <w:p w:rsidR="00D43DFD" w:rsidRDefault="00D43DFD">
            <w:pPr>
              <w:jc w:val="center"/>
            </w:pPr>
          </w:p>
        </w:tc>
        <w:tc>
          <w:tcPr>
            <w:tcW w:w="1199" w:type="dxa"/>
            <w:tcBorders>
              <w:top w:val="single" w:sz="2" w:space="0" w:color="000000"/>
              <w:bottom w:val="single" w:sz="2" w:space="0" w:color="000000"/>
            </w:tcBorders>
            <w:vAlign w:val="center"/>
          </w:tcPr>
          <w:p w:rsidR="00D43DFD" w:rsidRDefault="00D43DFD">
            <w:pPr>
              <w:pStyle w:val="17210"/>
              <w:jc w:val="right"/>
              <w:rPr>
                <w:rFonts w:ascii="Times New Roman" w:hAnsi="Times New Roman" w:cs="Times New Roman"/>
                <w:sz w:val="16"/>
                <w:szCs w:val="16"/>
              </w:rPr>
            </w:pPr>
          </w:p>
        </w:tc>
        <w:tc>
          <w:tcPr>
            <w:tcW w:w="1199" w:type="dxa"/>
            <w:tcBorders>
              <w:top w:val="single" w:sz="2" w:space="0" w:color="000000"/>
              <w:bottom w:val="single" w:sz="2" w:space="0" w:color="000000"/>
            </w:tcBorders>
            <w:vAlign w:val="center"/>
          </w:tcPr>
          <w:p w:rsidR="00D43DFD" w:rsidRDefault="00D43DFD">
            <w:pPr>
              <w:jc w:val="center"/>
            </w:pPr>
          </w:p>
        </w:tc>
        <w:tc>
          <w:tcPr>
            <w:tcW w:w="1199" w:type="dxa"/>
            <w:tcBorders>
              <w:top w:val="single" w:sz="2" w:space="0" w:color="000000"/>
              <w:bottom w:val="single" w:sz="2" w:space="0" w:color="000000"/>
            </w:tcBorders>
            <w:vAlign w:val="center"/>
          </w:tcPr>
          <w:p w:rsidR="00D43DFD" w:rsidRDefault="00D43DFD">
            <w:pPr>
              <w:jc w:val="center"/>
            </w:pPr>
          </w:p>
        </w:tc>
        <w:tc>
          <w:tcPr>
            <w:tcW w:w="1609" w:type="dxa"/>
            <w:tcBorders>
              <w:top w:val="single" w:sz="2" w:space="0" w:color="000000"/>
              <w:bottom w:val="single" w:sz="2" w:space="0" w:color="000000"/>
            </w:tcBorders>
            <w:vAlign w:val="center"/>
          </w:tcPr>
          <w:p w:rsidR="00D43DFD" w:rsidRDefault="00D43DFD">
            <w:pPr>
              <w:jc w:val="center"/>
            </w:pPr>
          </w:p>
        </w:tc>
      </w:tr>
      <w:tr w:rsidR="00D43DFD">
        <w:trPr>
          <w:trHeight w:val="292"/>
        </w:trPr>
        <w:tc>
          <w:tcPr>
            <w:tcW w:w="1436" w:type="dxa"/>
            <w:tcBorders>
              <w:top w:val="single" w:sz="2" w:space="0" w:color="000000"/>
              <w:bottom w:val="single" w:sz="2" w:space="0" w:color="000000"/>
            </w:tcBorders>
            <w:vAlign w:val="center"/>
          </w:tcPr>
          <w:p w:rsidR="00D43DFD" w:rsidRDefault="00D43DFD">
            <w:pPr>
              <w:jc w:val="center"/>
            </w:pPr>
          </w:p>
        </w:tc>
        <w:tc>
          <w:tcPr>
            <w:tcW w:w="1208" w:type="dxa"/>
            <w:tcBorders>
              <w:top w:val="single" w:sz="2" w:space="0" w:color="000000"/>
              <w:bottom w:val="single" w:sz="2" w:space="0" w:color="000000"/>
            </w:tcBorders>
            <w:vAlign w:val="center"/>
          </w:tcPr>
          <w:p w:rsidR="00D43DFD" w:rsidRDefault="00D43DFD">
            <w:pPr>
              <w:jc w:val="center"/>
            </w:pPr>
          </w:p>
        </w:tc>
        <w:tc>
          <w:tcPr>
            <w:tcW w:w="988" w:type="dxa"/>
            <w:tcBorders>
              <w:top w:val="single" w:sz="2" w:space="0" w:color="000000"/>
              <w:bottom w:val="single" w:sz="2" w:space="0" w:color="000000"/>
            </w:tcBorders>
            <w:vAlign w:val="center"/>
          </w:tcPr>
          <w:p w:rsidR="00D43DFD" w:rsidRDefault="00D43DFD">
            <w:pPr>
              <w:jc w:val="center"/>
            </w:pPr>
          </w:p>
        </w:tc>
        <w:tc>
          <w:tcPr>
            <w:tcW w:w="1064" w:type="dxa"/>
            <w:tcBorders>
              <w:top w:val="single" w:sz="2" w:space="0" w:color="000000"/>
              <w:bottom w:val="single" w:sz="2" w:space="0" w:color="000000"/>
            </w:tcBorders>
            <w:vAlign w:val="center"/>
          </w:tcPr>
          <w:p w:rsidR="00D43DFD" w:rsidRDefault="00D43DFD">
            <w:pPr>
              <w:jc w:val="center"/>
            </w:pPr>
          </w:p>
        </w:tc>
        <w:tc>
          <w:tcPr>
            <w:tcW w:w="1199" w:type="dxa"/>
            <w:tcBorders>
              <w:top w:val="single" w:sz="2" w:space="0" w:color="000000"/>
              <w:bottom w:val="single" w:sz="2" w:space="0" w:color="000000"/>
            </w:tcBorders>
            <w:vAlign w:val="center"/>
          </w:tcPr>
          <w:p w:rsidR="00D43DFD" w:rsidRDefault="00D43DFD">
            <w:pPr>
              <w:jc w:val="center"/>
            </w:pPr>
          </w:p>
        </w:tc>
        <w:tc>
          <w:tcPr>
            <w:tcW w:w="1199" w:type="dxa"/>
            <w:tcBorders>
              <w:top w:val="single" w:sz="2" w:space="0" w:color="000000"/>
              <w:bottom w:val="single" w:sz="2" w:space="0" w:color="000000"/>
            </w:tcBorders>
            <w:vAlign w:val="center"/>
          </w:tcPr>
          <w:p w:rsidR="00D43DFD" w:rsidRDefault="00D43DFD">
            <w:pPr>
              <w:jc w:val="center"/>
            </w:pPr>
          </w:p>
        </w:tc>
        <w:tc>
          <w:tcPr>
            <w:tcW w:w="1199" w:type="dxa"/>
            <w:tcBorders>
              <w:top w:val="single" w:sz="2" w:space="0" w:color="000000"/>
              <w:bottom w:val="single" w:sz="2" w:space="0" w:color="000000"/>
            </w:tcBorders>
            <w:vAlign w:val="center"/>
          </w:tcPr>
          <w:p w:rsidR="00D43DFD" w:rsidRDefault="00D43DFD">
            <w:pPr>
              <w:jc w:val="center"/>
            </w:pPr>
          </w:p>
        </w:tc>
        <w:tc>
          <w:tcPr>
            <w:tcW w:w="1609" w:type="dxa"/>
            <w:tcBorders>
              <w:top w:val="single" w:sz="2" w:space="0" w:color="000000"/>
              <w:bottom w:val="single" w:sz="2" w:space="0" w:color="000000"/>
            </w:tcBorders>
            <w:vAlign w:val="center"/>
          </w:tcPr>
          <w:p w:rsidR="00D43DFD" w:rsidRDefault="00D43DFD">
            <w:pPr>
              <w:jc w:val="center"/>
            </w:pPr>
          </w:p>
        </w:tc>
      </w:tr>
      <w:tr w:rsidR="00D43DFD">
        <w:trPr>
          <w:trHeight w:val="304"/>
        </w:trPr>
        <w:tc>
          <w:tcPr>
            <w:tcW w:w="1436" w:type="dxa"/>
            <w:tcBorders>
              <w:top w:val="single" w:sz="2" w:space="0" w:color="000000"/>
              <w:bottom w:val="single" w:sz="2" w:space="0" w:color="000000"/>
            </w:tcBorders>
            <w:vAlign w:val="center"/>
          </w:tcPr>
          <w:p w:rsidR="00D43DFD" w:rsidRDefault="00D43DFD">
            <w:pPr>
              <w:jc w:val="center"/>
            </w:pPr>
          </w:p>
        </w:tc>
        <w:tc>
          <w:tcPr>
            <w:tcW w:w="1208" w:type="dxa"/>
            <w:tcBorders>
              <w:top w:val="single" w:sz="2" w:space="0" w:color="000000"/>
              <w:bottom w:val="single" w:sz="2" w:space="0" w:color="000000"/>
            </w:tcBorders>
            <w:vAlign w:val="center"/>
          </w:tcPr>
          <w:p w:rsidR="00D43DFD" w:rsidRDefault="00D43DFD">
            <w:pPr>
              <w:jc w:val="center"/>
            </w:pPr>
          </w:p>
        </w:tc>
        <w:tc>
          <w:tcPr>
            <w:tcW w:w="988" w:type="dxa"/>
            <w:tcBorders>
              <w:top w:val="single" w:sz="2" w:space="0" w:color="000000"/>
              <w:bottom w:val="single" w:sz="2" w:space="0" w:color="000000"/>
            </w:tcBorders>
            <w:vAlign w:val="center"/>
          </w:tcPr>
          <w:p w:rsidR="00D43DFD" w:rsidRDefault="00D43DFD">
            <w:pPr>
              <w:jc w:val="center"/>
            </w:pPr>
          </w:p>
        </w:tc>
        <w:tc>
          <w:tcPr>
            <w:tcW w:w="1064" w:type="dxa"/>
            <w:tcBorders>
              <w:top w:val="single" w:sz="2" w:space="0" w:color="000000"/>
              <w:bottom w:val="single" w:sz="2" w:space="0" w:color="000000"/>
            </w:tcBorders>
            <w:vAlign w:val="center"/>
          </w:tcPr>
          <w:p w:rsidR="00D43DFD" w:rsidRDefault="00D43DFD">
            <w:pPr>
              <w:jc w:val="center"/>
            </w:pPr>
          </w:p>
        </w:tc>
        <w:tc>
          <w:tcPr>
            <w:tcW w:w="1199" w:type="dxa"/>
            <w:tcBorders>
              <w:top w:val="single" w:sz="2" w:space="0" w:color="000000"/>
              <w:bottom w:val="single" w:sz="2" w:space="0" w:color="000000"/>
            </w:tcBorders>
            <w:vAlign w:val="center"/>
          </w:tcPr>
          <w:p w:rsidR="00D43DFD" w:rsidRDefault="00D43DFD">
            <w:pPr>
              <w:jc w:val="center"/>
            </w:pPr>
          </w:p>
        </w:tc>
        <w:tc>
          <w:tcPr>
            <w:tcW w:w="1199" w:type="dxa"/>
            <w:tcBorders>
              <w:top w:val="single" w:sz="2" w:space="0" w:color="000000"/>
              <w:bottom w:val="single" w:sz="2" w:space="0" w:color="000000"/>
            </w:tcBorders>
            <w:vAlign w:val="center"/>
          </w:tcPr>
          <w:p w:rsidR="00D43DFD" w:rsidRDefault="00D43DFD">
            <w:pPr>
              <w:jc w:val="center"/>
            </w:pPr>
          </w:p>
        </w:tc>
        <w:tc>
          <w:tcPr>
            <w:tcW w:w="1199" w:type="dxa"/>
            <w:tcBorders>
              <w:top w:val="single" w:sz="2" w:space="0" w:color="000000"/>
              <w:bottom w:val="single" w:sz="2" w:space="0" w:color="000000"/>
            </w:tcBorders>
            <w:vAlign w:val="center"/>
          </w:tcPr>
          <w:p w:rsidR="00D43DFD" w:rsidRDefault="00D43DFD">
            <w:pPr>
              <w:jc w:val="center"/>
            </w:pPr>
          </w:p>
        </w:tc>
        <w:tc>
          <w:tcPr>
            <w:tcW w:w="1609" w:type="dxa"/>
            <w:tcBorders>
              <w:top w:val="single" w:sz="2" w:space="0" w:color="000000"/>
              <w:bottom w:val="single" w:sz="2" w:space="0" w:color="000000"/>
            </w:tcBorders>
            <w:vAlign w:val="center"/>
          </w:tcPr>
          <w:p w:rsidR="00D43DFD" w:rsidRDefault="00D43DFD">
            <w:pPr>
              <w:jc w:val="center"/>
            </w:pPr>
          </w:p>
        </w:tc>
      </w:tr>
    </w:tbl>
    <w:p w:rsidR="00D43DFD" w:rsidRDefault="003760D3">
      <w:pPr>
        <w:spacing w:before="31" w:line="228" w:lineRule="auto"/>
        <w:ind w:left="128"/>
        <w:rPr>
          <w:rFonts w:ascii="宋体" w:eastAsia="宋体" w:cs="宋体"/>
          <w:sz w:val="22"/>
          <w:szCs w:val="22"/>
        </w:rPr>
      </w:pPr>
      <w:r>
        <w:rPr>
          <w:rFonts w:ascii="宋体" w:eastAsia="宋体" w:cs="宋体"/>
          <w:spacing w:val="-1"/>
          <w:sz w:val="22"/>
          <w:szCs w:val="22"/>
        </w:rPr>
        <w:t>注：本表反</w:t>
      </w:r>
      <w:r>
        <w:rPr>
          <w:rFonts w:ascii="宋体" w:eastAsia="宋体" w:cs="宋体"/>
          <w:sz w:val="22"/>
          <w:szCs w:val="22"/>
        </w:rPr>
        <w:t>映部门本年度政府性基金预算财政拨款收入、支出及结转和结余情况。</w:t>
      </w: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D43DFD">
      <w:pPr>
        <w:spacing w:before="60" w:line="221" w:lineRule="auto"/>
        <w:ind w:left="2599"/>
        <w:rPr>
          <w:rFonts w:ascii="宋体" w:eastAsia="宋体" w:cs="宋体"/>
          <w:spacing w:val="-4"/>
          <w:sz w:val="30"/>
          <w:szCs w:val="30"/>
        </w:rPr>
      </w:pPr>
    </w:p>
    <w:p w:rsidR="00D43DFD" w:rsidRDefault="003760D3">
      <w:pPr>
        <w:spacing w:before="60" w:line="221" w:lineRule="auto"/>
        <w:ind w:left="2599"/>
        <w:rPr>
          <w:rFonts w:ascii="宋体" w:eastAsia="宋体" w:cs="宋体"/>
          <w:sz w:val="30"/>
          <w:szCs w:val="30"/>
        </w:rPr>
      </w:pPr>
      <w:r>
        <w:rPr>
          <w:rFonts w:ascii="宋体" w:eastAsia="宋体" w:cs="宋体"/>
          <w:spacing w:val="-4"/>
          <w:sz w:val="30"/>
          <w:szCs w:val="30"/>
        </w:rPr>
        <w:lastRenderedPageBreak/>
        <w:t>国有资</w:t>
      </w:r>
      <w:r>
        <w:rPr>
          <w:rFonts w:ascii="宋体" w:eastAsia="宋体" w:cs="宋体"/>
          <w:spacing w:val="-2"/>
          <w:sz w:val="30"/>
          <w:szCs w:val="30"/>
        </w:rPr>
        <w:t>本经营预算财政拨款支出决算表</w:t>
      </w:r>
    </w:p>
    <w:p w:rsidR="00D43DFD" w:rsidRDefault="003760D3">
      <w:pPr>
        <w:spacing w:line="228" w:lineRule="auto"/>
        <w:ind w:right="115"/>
        <w:jc w:val="right"/>
        <w:rPr>
          <w:rFonts w:ascii="宋体" w:eastAsia="宋体" w:cs="宋体"/>
          <w:sz w:val="20"/>
          <w:szCs w:val="20"/>
        </w:rPr>
      </w:pPr>
      <w:r>
        <w:rPr>
          <w:rFonts w:ascii="宋体" w:eastAsia="宋体" w:cs="宋体"/>
          <w:spacing w:val="7"/>
          <w:sz w:val="20"/>
          <w:szCs w:val="20"/>
        </w:rPr>
        <w:t>公</w:t>
      </w:r>
      <w:r>
        <w:rPr>
          <w:rFonts w:ascii="宋体" w:eastAsia="宋体" w:cs="宋体"/>
          <w:spacing w:val="4"/>
          <w:sz w:val="20"/>
          <w:szCs w:val="20"/>
        </w:rPr>
        <w:t>开0</w:t>
      </w:r>
      <w:r>
        <w:rPr>
          <w:rFonts w:ascii="宋体" w:eastAsia="宋体" w:cs="宋体" w:hint="eastAsia"/>
          <w:spacing w:val="4"/>
          <w:sz w:val="20"/>
          <w:szCs w:val="20"/>
        </w:rPr>
        <w:t>8</w:t>
      </w:r>
      <w:r>
        <w:rPr>
          <w:rFonts w:ascii="宋体" w:eastAsia="宋体" w:cs="宋体"/>
          <w:spacing w:val="4"/>
          <w:sz w:val="20"/>
          <w:szCs w:val="20"/>
        </w:rPr>
        <w:t>表</w:t>
      </w:r>
    </w:p>
    <w:p w:rsidR="00D43DFD" w:rsidRDefault="003760D3">
      <w:pPr>
        <w:spacing w:before="62" w:line="192" w:lineRule="auto"/>
        <w:ind w:left="130"/>
      </w:pPr>
      <w:r>
        <w:rPr>
          <w:rFonts w:ascii="宋体" w:eastAsia="宋体" w:cs="宋体" w:hint="eastAsia"/>
          <w:spacing w:val="8"/>
          <w:sz w:val="20"/>
          <w:szCs w:val="20"/>
        </w:rPr>
        <w:t>单位</w:t>
      </w:r>
      <w:r>
        <w:rPr>
          <w:rFonts w:ascii="宋体" w:eastAsia="宋体" w:cs="宋体"/>
          <w:spacing w:val="8"/>
          <w:sz w:val="20"/>
          <w:szCs w:val="20"/>
        </w:rPr>
        <w:t>：</w:t>
      </w:r>
      <w:r>
        <w:rPr>
          <w:rFonts w:ascii="宋体" w:eastAsia="宋体" w:cs="宋体" w:hint="eastAsia"/>
          <w:spacing w:val="8"/>
          <w:sz w:val="20"/>
          <w:szCs w:val="20"/>
        </w:rPr>
        <w:t>中华人民共和国延吉海关本级</w:t>
      </w:r>
      <w:r>
        <w:rPr>
          <w:rFonts w:ascii="宋体" w:eastAsia="宋体" w:cs="宋体" w:hint="eastAsia"/>
          <w:spacing w:val="2"/>
          <w:sz w:val="20"/>
          <w:szCs w:val="20"/>
        </w:rPr>
        <w:t>金</w:t>
      </w:r>
      <w:r>
        <w:rPr>
          <w:rFonts w:ascii="宋体" w:eastAsia="宋体" w:cs="宋体"/>
          <w:spacing w:val="2"/>
          <w:sz w:val="20"/>
          <w:szCs w:val="20"/>
        </w:rPr>
        <w:t>额                                               单</w:t>
      </w:r>
      <w:r>
        <w:rPr>
          <w:rFonts w:ascii="宋体" w:eastAsia="宋体" w:cs="宋体"/>
          <w:spacing w:val="1"/>
          <w:sz w:val="20"/>
          <w:szCs w:val="20"/>
        </w:rPr>
        <w:t>位</w:t>
      </w:r>
      <w:r>
        <w:rPr>
          <w:rFonts w:ascii="宋体" w:eastAsia="宋体" w:cs="宋体"/>
          <w:sz w:val="20"/>
          <w:szCs w:val="20"/>
        </w:rPr>
        <w:t>：万元</w:t>
      </w:r>
    </w:p>
    <w:tbl>
      <w:tblPr>
        <w:tblW w:w="97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220"/>
        <w:gridCol w:w="2743"/>
        <w:gridCol w:w="1755"/>
        <w:gridCol w:w="1870"/>
        <w:gridCol w:w="2203"/>
      </w:tblGrid>
      <w:tr w:rsidR="00D43DFD">
        <w:trPr>
          <w:trHeight w:val="256"/>
        </w:trPr>
        <w:tc>
          <w:tcPr>
            <w:tcW w:w="3963" w:type="dxa"/>
            <w:gridSpan w:val="2"/>
            <w:tcBorders>
              <w:top w:val="single" w:sz="2" w:space="0" w:color="000000"/>
              <w:bottom w:val="single" w:sz="2" w:space="0" w:color="000000"/>
            </w:tcBorders>
          </w:tcPr>
          <w:p w:rsidR="00D43DFD" w:rsidRDefault="003760D3">
            <w:pPr>
              <w:spacing w:before="47" w:line="230" w:lineRule="auto"/>
              <w:ind w:left="1828"/>
              <w:rPr>
                <w:rFonts w:ascii="宋体" w:eastAsia="宋体" w:cs="宋体"/>
                <w:sz w:val="16"/>
                <w:szCs w:val="16"/>
              </w:rPr>
            </w:pPr>
            <w:r>
              <w:rPr>
                <w:rFonts w:ascii="宋体" w:eastAsia="宋体" w:cs="宋体"/>
                <w:spacing w:val="-1"/>
                <w:sz w:val="16"/>
                <w:szCs w:val="16"/>
              </w:rPr>
              <w:t>项目</w:t>
            </w:r>
          </w:p>
        </w:tc>
        <w:tc>
          <w:tcPr>
            <w:tcW w:w="5828" w:type="dxa"/>
            <w:gridSpan w:val="3"/>
            <w:tcBorders>
              <w:top w:val="single" w:sz="2" w:space="0" w:color="000000"/>
              <w:bottom w:val="single" w:sz="2" w:space="0" w:color="000000"/>
            </w:tcBorders>
          </w:tcPr>
          <w:p w:rsidR="00D43DFD" w:rsidRDefault="003760D3">
            <w:pPr>
              <w:spacing w:before="47" w:line="228" w:lineRule="auto"/>
              <w:ind w:left="2595"/>
              <w:rPr>
                <w:rFonts w:ascii="宋体" w:eastAsia="宋体" w:cs="宋体"/>
                <w:sz w:val="16"/>
                <w:szCs w:val="16"/>
              </w:rPr>
            </w:pPr>
            <w:r>
              <w:rPr>
                <w:rFonts w:ascii="宋体" w:eastAsia="宋体" w:cs="宋体"/>
                <w:spacing w:val="1"/>
                <w:sz w:val="16"/>
                <w:szCs w:val="16"/>
              </w:rPr>
              <w:t>本年</w:t>
            </w:r>
            <w:r>
              <w:rPr>
                <w:rFonts w:ascii="宋体" w:eastAsia="宋体" w:cs="宋体"/>
                <w:sz w:val="16"/>
                <w:szCs w:val="16"/>
              </w:rPr>
              <w:t>支出</w:t>
            </w:r>
          </w:p>
        </w:tc>
      </w:tr>
      <w:tr w:rsidR="00D43DFD">
        <w:trPr>
          <w:trHeight w:val="728"/>
        </w:trPr>
        <w:tc>
          <w:tcPr>
            <w:tcW w:w="1220" w:type="dxa"/>
            <w:tcBorders>
              <w:top w:val="single" w:sz="2" w:space="0" w:color="000000"/>
              <w:bottom w:val="single" w:sz="2" w:space="0" w:color="000000"/>
            </w:tcBorders>
          </w:tcPr>
          <w:p w:rsidR="00D43DFD" w:rsidRDefault="003760D3">
            <w:pPr>
              <w:spacing w:before="180" w:line="252" w:lineRule="auto"/>
              <w:ind w:left="453" w:right="115" w:hanging="315"/>
              <w:rPr>
                <w:rFonts w:ascii="宋体" w:eastAsia="宋体" w:cs="宋体"/>
                <w:sz w:val="16"/>
                <w:szCs w:val="16"/>
              </w:rPr>
            </w:pPr>
            <w:r>
              <w:rPr>
                <w:rFonts w:ascii="宋体" w:eastAsia="宋体" w:cs="宋体"/>
                <w:spacing w:val="-1"/>
                <w:sz w:val="16"/>
                <w:szCs w:val="16"/>
              </w:rPr>
              <w:t>功能分类科</w:t>
            </w:r>
            <w:r>
              <w:rPr>
                <w:rFonts w:ascii="宋体" w:eastAsia="宋体" w:cs="宋体"/>
                <w:sz w:val="16"/>
                <w:szCs w:val="16"/>
              </w:rPr>
              <w:t xml:space="preserve">目 </w:t>
            </w:r>
            <w:r>
              <w:rPr>
                <w:rFonts w:ascii="宋体" w:eastAsia="宋体" w:cs="宋体"/>
                <w:spacing w:val="2"/>
                <w:sz w:val="16"/>
                <w:szCs w:val="16"/>
              </w:rPr>
              <w:t>编</w:t>
            </w:r>
            <w:r>
              <w:rPr>
                <w:rFonts w:ascii="宋体" w:eastAsia="宋体" w:cs="宋体"/>
                <w:spacing w:val="1"/>
                <w:sz w:val="16"/>
                <w:szCs w:val="16"/>
              </w:rPr>
              <w:t>码</w:t>
            </w:r>
          </w:p>
        </w:tc>
        <w:tc>
          <w:tcPr>
            <w:tcW w:w="2743" w:type="dxa"/>
            <w:tcBorders>
              <w:top w:val="single" w:sz="2" w:space="0" w:color="000000"/>
              <w:bottom w:val="single" w:sz="2" w:space="0" w:color="000000"/>
            </w:tcBorders>
          </w:tcPr>
          <w:p w:rsidR="00D43DFD" w:rsidRDefault="003760D3">
            <w:pPr>
              <w:spacing w:before="280" w:line="228" w:lineRule="auto"/>
              <w:ind w:left="1051"/>
              <w:rPr>
                <w:rFonts w:ascii="宋体" w:eastAsia="宋体" w:cs="宋体"/>
                <w:sz w:val="16"/>
                <w:szCs w:val="16"/>
              </w:rPr>
            </w:pPr>
            <w:r>
              <w:rPr>
                <w:rFonts w:ascii="宋体" w:eastAsia="宋体" w:cs="宋体"/>
                <w:spacing w:val="1"/>
                <w:sz w:val="16"/>
                <w:szCs w:val="16"/>
              </w:rPr>
              <w:t>科目名</w:t>
            </w:r>
            <w:r>
              <w:rPr>
                <w:rFonts w:ascii="宋体" w:eastAsia="宋体" w:cs="宋体"/>
                <w:sz w:val="16"/>
                <w:szCs w:val="16"/>
              </w:rPr>
              <w:t>称</w:t>
            </w:r>
          </w:p>
        </w:tc>
        <w:tc>
          <w:tcPr>
            <w:tcW w:w="1755" w:type="dxa"/>
            <w:tcBorders>
              <w:top w:val="single" w:sz="2" w:space="0" w:color="000000"/>
              <w:bottom w:val="single" w:sz="2" w:space="0" w:color="000000"/>
            </w:tcBorders>
          </w:tcPr>
          <w:p w:rsidR="00D43DFD" w:rsidRDefault="003760D3">
            <w:pPr>
              <w:spacing w:before="280" w:line="230" w:lineRule="auto"/>
              <w:ind w:left="723"/>
              <w:rPr>
                <w:rFonts w:ascii="宋体" w:eastAsia="宋体" w:cs="宋体"/>
                <w:sz w:val="16"/>
                <w:szCs w:val="16"/>
              </w:rPr>
            </w:pPr>
            <w:r>
              <w:rPr>
                <w:rFonts w:ascii="宋体" w:eastAsia="宋体" w:cs="宋体"/>
                <w:sz w:val="16"/>
                <w:szCs w:val="16"/>
              </w:rPr>
              <w:t>合计</w:t>
            </w:r>
          </w:p>
        </w:tc>
        <w:tc>
          <w:tcPr>
            <w:tcW w:w="1870" w:type="dxa"/>
            <w:tcBorders>
              <w:top w:val="single" w:sz="2" w:space="0" w:color="000000"/>
              <w:bottom w:val="single" w:sz="2" w:space="0" w:color="000000"/>
            </w:tcBorders>
          </w:tcPr>
          <w:p w:rsidR="00D43DFD" w:rsidRDefault="003760D3">
            <w:pPr>
              <w:spacing w:before="280" w:line="228" w:lineRule="auto"/>
              <w:ind w:left="619"/>
              <w:rPr>
                <w:rFonts w:ascii="宋体" w:eastAsia="宋体" w:cs="宋体"/>
                <w:sz w:val="16"/>
                <w:szCs w:val="16"/>
              </w:rPr>
            </w:pPr>
            <w:r>
              <w:rPr>
                <w:rFonts w:ascii="宋体" w:eastAsia="宋体" w:cs="宋体"/>
                <w:spacing w:val="1"/>
                <w:sz w:val="16"/>
                <w:szCs w:val="16"/>
              </w:rPr>
              <w:t>基本支</w:t>
            </w:r>
            <w:r>
              <w:rPr>
                <w:rFonts w:ascii="宋体" w:eastAsia="宋体" w:cs="宋体"/>
                <w:sz w:val="16"/>
                <w:szCs w:val="16"/>
              </w:rPr>
              <w:t>出</w:t>
            </w:r>
          </w:p>
        </w:tc>
        <w:tc>
          <w:tcPr>
            <w:tcW w:w="2203" w:type="dxa"/>
            <w:tcBorders>
              <w:top w:val="single" w:sz="2" w:space="0" w:color="000000"/>
              <w:bottom w:val="single" w:sz="2" w:space="0" w:color="000000"/>
            </w:tcBorders>
          </w:tcPr>
          <w:p w:rsidR="00D43DFD" w:rsidRDefault="003760D3">
            <w:pPr>
              <w:spacing w:before="280" w:line="230" w:lineRule="auto"/>
              <w:ind w:left="787"/>
              <w:rPr>
                <w:rFonts w:ascii="宋体" w:eastAsia="宋体" w:cs="宋体"/>
                <w:sz w:val="16"/>
                <w:szCs w:val="16"/>
              </w:rPr>
            </w:pPr>
            <w:r>
              <w:rPr>
                <w:rFonts w:ascii="宋体" w:eastAsia="宋体" w:cs="宋体"/>
                <w:sz w:val="16"/>
                <w:szCs w:val="16"/>
              </w:rPr>
              <w:t>项目支出</w:t>
            </w:r>
          </w:p>
        </w:tc>
      </w:tr>
      <w:tr w:rsidR="00D43DFD">
        <w:trPr>
          <w:trHeight w:val="249"/>
        </w:trPr>
        <w:tc>
          <w:tcPr>
            <w:tcW w:w="3963" w:type="dxa"/>
            <w:gridSpan w:val="2"/>
            <w:tcBorders>
              <w:top w:val="single" w:sz="2" w:space="0" w:color="000000"/>
              <w:bottom w:val="single" w:sz="2" w:space="0" w:color="000000"/>
            </w:tcBorders>
          </w:tcPr>
          <w:p w:rsidR="00D43DFD" w:rsidRDefault="003760D3">
            <w:pPr>
              <w:spacing w:before="42" w:line="228" w:lineRule="auto"/>
              <w:ind w:left="1825"/>
              <w:rPr>
                <w:rFonts w:ascii="宋体" w:eastAsia="宋体" w:cs="宋体"/>
                <w:sz w:val="16"/>
                <w:szCs w:val="16"/>
              </w:rPr>
            </w:pPr>
            <w:r>
              <w:rPr>
                <w:rFonts w:ascii="宋体" w:eastAsia="宋体" w:cs="宋体"/>
                <w:spacing w:val="1"/>
                <w:sz w:val="16"/>
                <w:szCs w:val="16"/>
              </w:rPr>
              <w:t>栏</w:t>
            </w:r>
            <w:r>
              <w:rPr>
                <w:rFonts w:ascii="宋体" w:eastAsia="宋体" w:cs="宋体"/>
                <w:sz w:val="16"/>
                <w:szCs w:val="16"/>
              </w:rPr>
              <w:t>次</w:t>
            </w:r>
          </w:p>
        </w:tc>
        <w:tc>
          <w:tcPr>
            <w:tcW w:w="1755" w:type="dxa"/>
            <w:tcBorders>
              <w:top w:val="single" w:sz="2" w:space="0" w:color="000000"/>
              <w:bottom w:val="single" w:sz="2" w:space="0" w:color="000000"/>
            </w:tcBorders>
          </w:tcPr>
          <w:p w:rsidR="00D43DFD" w:rsidRDefault="003760D3">
            <w:pPr>
              <w:spacing w:before="61" w:line="192" w:lineRule="auto"/>
              <w:ind w:left="850"/>
              <w:rPr>
                <w:rFonts w:ascii="Times New Roman" w:eastAsia="Times New Roman" w:hAnsi="Times New Roman" w:cs="Times New Roman"/>
                <w:sz w:val="19"/>
                <w:szCs w:val="19"/>
              </w:rPr>
            </w:pPr>
            <w:r>
              <w:rPr>
                <w:rFonts w:ascii="Times New Roman" w:eastAsia="Times New Roman" w:hAnsi="Times New Roman" w:cs="Times New Roman"/>
                <w:sz w:val="19"/>
                <w:szCs w:val="19"/>
              </w:rPr>
              <w:t>1</w:t>
            </w:r>
          </w:p>
        </w:tc>
        <w:tc>
          <w:tcPr>
            <w:tcW w:w="1870" w:type="dxa"/>
            <w:tcBorders>
              <w:top w:val="single" w:sz="2" w:space="0" w:color="000000"/>
              <w:bottom w:val="single" w:sz="2" w:space="0" w:color="000000"/>
            </w:tcBorders>
          </w:tcPr>
          <w:p w:rsidR="00D43DFD" w:rsidRDefault="003760D3">
            <w:pPr>
              <w:spacing w:before="61" w:line="192" w:lineRule="auto"/>
              <w:ind w:left="890"/>
              <w:rPr>
                <w:rFonts w:ascii="Times New Roman" w:eastAsia="Times New Roman" w:hAnsi="Times New Roman" w:cs="Times New Roman"/>
                <w:sz w:val="19"/>
                <w:szCs w:val="19"/>
              </w:rPr>
            </w:pPr>
            <w:r>
              <w:rPr>
                <w:rFonts w:ascii="Times New Roman" w:eastAsia="Times New Roman" w:hAnsi="Times New Roman" w:cs="Times New Roman"/>
                <w:sz w:val="19"/>
                <w:szCs w:val="19"/>
              </w:rPr>
              <w:t>2</w:t>
            </w:r>
          </w:p>
        </w:tc>
        <w:tc>
          <w:tcPr>
            <w:tcW w:w="2203" w:type="dxa"/>
            <w:tcBorders>
              <w:top w:val="single" w:sz="2" w:space="0" w:color="000000"/>
              <w:bottom w:val="single" w:sz="2" w:space="0" w:color="000000"/>
            </w:tcBorders>
          </w:tcPr>
          <w:p w:rsidR="00D43DFD" w:rsidRDefault="003760D3">
            <w:pPr>
              <w:spacing w:before="61" w:line="192" w:lineRule="auto"/>
              <w:ind w:left="1059"/>
              <w:rPr>
                <w:rFonts w:ascii="Times New Roman" w:eastAsia="Times New Roman" w:hAnsi="Times New Roman" w:cs="Times New Roman"/>
                <w:sz w:val="19"/>
                <w:szCs w:val="19"/>
              </w:rPr>
            </w:pPr>
            <w:r>
              <w:rPr>
                <w:rFonts w:ascii="Times New Roman" w:eastAsia="Times New Roman" w:hAnsi="Times New Roman" w:cs="Times New Roman"/>
                <w:sz w:val="19"/>
                <w:szCs w:val="19"/>
              </w:rPr>
              <w:t>3</w:t>
            </w:r>
          </w:p>
        </w:tc>
      </w:tr>
      <w:tr w:rsidR="00D43DFD">
        <w:trPr>
          <w:trHeight w:val="249"/>
        </w:trPr>
        <w:tc>
          <w:tcPr>
            <w:tcW w:w="3963" w:type="dxa"/>
            <w:gridSpan w:val="2"/>
            <w:tcBorders>
              <w:top w:val="single" w:sz="2" w:space="0" w:color="000000"/>
              <w:bottom w:val="single" w:sz="2" w:space="0" w:color="000000"/>
            </w:tcBorders>
          </w:tcPr>
          <w:p w:rsidR="00D43DFD" w:rsidRDefault="003760D3">
            <w:pPr>
              <w:spacing w:before="42" w:line="230" w:lineRule="auto"/>
              <w:ind w:left="1826"/>
              <w:rPr>
                <w:rFonts w:ascii="宋体" w:eastAsia="宋体" w:cs="宋体"/>
                <w:sz w:val="16"/>
                <w:szCs w:val="16"/>
              </w:rPr>
            </w:pPr>
            <w:r>
              <w:rPr>
                <w:rFonts w:ascii="宋体" w:eastAsia="宋体" w:cs="宋体"/>
                <w:sz w:val="16"/>
                <w:szCs w:val="16"/>
              </w:rPr>
              <w:t>合计</w:t>
            </w:r>
          </w:p>
        </w:tc>
        <w:tc>
          <w:tcPr>
            <w:tcW w:w="1755" w:type="dxa"/>
            <w:tcBorders>
              <w:top w:val="single" w:sz="2" w:space="0" w:color="000000"/>
              <w:bottom w:val="single" w:sz="2" w:space="0" w:color="000000"/>
            </w:tcBorders>
          </w:tcPr>
          <w:p w:rsidR="00D43DFD" w:rsidRDefault="00D43DFD"/>
        </w:tc>
        <w:tc>
          <w:tcPr>
            <w:tcW w:w="1870" w:type="dxa"/>
            <w:tcBorders>
              <w:top w:val="single" w:sz="2" w:space="0" w:color="000000"/>
              <w:bottom w:val="single" w:sz="2" w:space="0" w:color="000000"/>
            </w:tcBorders>
          </w:tcPr>
          <w:p w:rsidR="00D43DFD" w:rsidRDefault="00D43DFD"/>
        </w:tc>
        <w:tc>
          <w:tcPr>
            <w:tcW w:w="2203" w:type="dxa"/>
            <w:tcBorders>
              <w:top w:val="single" w:sz="2" w:space="0" w:color="000000"/>
              <w:bottom w:val="single" w:sz="2" w:space="0" w:color="000000"/>
            </w:tcBorders>
          </w:tcPr>
          <w:p w:rsidR="00D43DFD" w:rsidRDefault="00D43DFD"/>
        </w:tc>
      </w:tr>
      <w:tr w:rsidR="00D43DFD">
        <w:trPr>
          <w:trHeight w:val="297"/>
        </w:trPr>
        <w:tc>
          <w:tcPr>
            <w:tcW w:w="1220" w:type="dxa"/>
            <w:tcBorders>
              <w:top w:val="single" w:sz="2" w:space="0" w:color="000000"/>
              <w:bottom w:val="single" w:sz="2" w:space="0" w:color="000000"/>
            </w:tcBorders>
          </w:tcPr>
          <w:p w:rsidR="00D43DFD" w:rsidRDefault="00D43DFD"/>
        </w:tc>
        <w:tc>
          <w:tcPr>
            <w:tcW w:w="2743" w:type="dxa"/>
            <w:tcBorders>
              <w:top w:val="single" w:sz="2" w:space="0" w:color="000000"/>
              <w:bottom w:val="single" w:sz="2" w:space="0" w:color="000000"/>
            </w:tcBorders>
          </w:tcPr>
          <w:p w:rsidR="00D43DFD" w:rsidRDefault="00D43DFD"/>
        </w:tc>
        <w:tc>
          <w:tcPr>
            <w:tcW w:w="1755" w:type="dxa"/>
            <w:tcBorders>
              <w:top w:val="single" w:sz="2" w:space="0" w:color="000000"/>
              <w:bottom w:val="single" w:sz="2" w:space="0" w:color="000000"/>
            </w:tcBorders>
          </w:tcPr>
          <w:p w:rsidR="00D43DFD" w:rsidRDefault="00D43DFD"/>
        </w:tc>
        <w:tc>
          <w:tcPr>
            <w:tcW w:w="1870" w:type="dxa"/>
            <w:tcBorders>
              <w:top w:val="single" w:sz="2" w:space="0" w:color="000000"/>
              <w:bottom w:val="single" w:sz="2" w:space="0" w:color="000000"/>
            </w:tcBorders>
          </w:tcPr>
          <w:p w:rsidR="00D43DFD" w:rsidRDefault="00D43DFD"/>
        </w:tc>
        <w:tc>
          <w:tcPr>
            <w:tcW w:w="2203" w:type="dxa"/>
            <w:tcBorders>
              <w:top w:val="single" w:sz="2" w:space="0" w:color="000000"/>
              <w:bottom w:val="single" w:sz="2" w:space="0" w:color="000000"/>
            </w:tcBorders>
          </w:tcPr>
          <w:p w:rsidR="00D43DFD" w:rsidRDefault="00D43DFD"/>
        </w:tc>
      </w:tr>
      <w:tr w:rsidR="00D43DFD">
        <w:trPr>
          <w:trHeight w:val="292"/>
        </w:trPr>
        <w:tc>
          <w:tcPr>
            <w:tcW w:w="1220" w:type="dxa"/>
            <w:tcBorders>
              <w:top w:val="single" w:sz="2" w:space="0" w:color="000000"/>
              <w:bottom w:val="single" w:sz="2" w:space="0" w:color="000000"/>
            </w:tcBorders>
          </w:tcPr>
          <w:p w:rsidR="00D43DFD" w:rsidRDefault="00D43DFD"/>
        </w:tc>
        <w:tc>
          <w:tcPr>
            <w:tcW w:w="2743" w:type="dxa"/>
            <w:tcBorders>
              <w:top w:val="single" w:sz="2" w:space="0" w:color="000000"/>
              <w:bottom w:val="single" w:sz="2" w:space="0" w:color="000000"/>
            </w:tcBorders>
          </w:tcPr>
          <w:p w:rsidR="00D43DFD" w:rsidRDefault="00D43DFD"/>
        </w:tc>
        <w:tc>
          <w:tcPr>
            <w:tcW w:w="1755" w:type="dxa"/>
            <w:tcBorders>
              <w:top w:val="single" w:sz="2" w:space="0" w:color="000000"/>
              <w:bottom w:val="single" w:sz="2" w:space="0" w:color="000000"/>
            </w:tcBorders>
          </w:tcPr>
          <w:p w:rsidR="00D43DFD" w:rsidRDefault="00D43DFD"/>
        </w:tc>
        <w:tc>
          <w:tcPr>
            <w:tcW w:w="1870" w:type="dxa"/>
            <w:tcBorders>
              <w:top w:val="single" w:sz="2" w:space="0" w:color="000000"/>
              <w:bottom w:val="single" w:sz="2" w:space="0" w:color="000000"/>
            </w:tcBorders>
          </w:tcPr>
          <w:p w:rsidR="00D43DFD" w:rsidRDefault="00D43DFD"/>
        </w:tc>
        <w:tc>
          <w:tcPr>
            <w:tcW w:w="2203" w:type="dxa"/>
            <w:tcBorders>
              <w:top w:val="single" w:sz="2" w:space="0" w:color="000000"/>
              <w:bottom w:val="single" w:sz="2" w:space="0" w:color="000000"/>
            </w:tcBorders>
          </w:tcPr>
          <w:p w:rsidR="00D43DFD" w:rsidRDefault="00D43DFD"/>
        </w:tc>
      </w:tr>
      <w:tr w:rsidR="00D43DFD">
        <w:trPr>
          <w:trHeight w:val="292"/>
        </w:trPr>
        <w:tc>
          <w:tcPr>
            <w:tcW w:w="1220" w:type="dxa"/>
            <w:tcBorders>
              <w:top w:val="single" w:sz="2" w:space="0" w:color="000000"/>
              <w:bottom w:val="single" w:sz="2" w:space="0" w:color="000000"/>
            </w:tcBorders>
          </w:tcPr>
          <w:p w:rsidR="00D43DFD" w:rsidRDefault="00D43DFD"/>
        </w:tc>
        <w:tc>
          <w:tcPr>
            <w:tcW w:w="2743" w:type="dxa"/>
            <w:tcBorders>
              <w:top w:val="single" w:sz="2" w:space="0" w:color="000000"/>
              <w:bottom w:val="single" w:sz="2" w:space="0" w:color="000000"/>
            </w:tcBorders>
          </w:tcPr>
          <w:p w:rsidR="00D43DFD" w:rsidRDefault="00D43DFD"/>
        </w:tc>
        <w:tc>
          <w:tcPr>
            <w:tcW w:w="1755" w:type="dxa"/>
            <w:tcBorders>
              <w:top w:val="single" w:sz="2" w:space="0" w:color="000000"/>
              <w:bottom w:val="single" w:sz="2" w:space="0" w:color="000000"/>
            </w:tcBorders>
          </w:tcPr>
          <w:p w:rsidR="00D43DFD" w:rsidRDefault="00D43DFD"/>
        </w:tc>
        <w:tc>
          <w:tcPr>
            <w:tcW w:w="1870" w:type="dxa"/>
            <w:tcBorders>
              <w:top w:val="single" w:sz="2" w:space="0" w:color="000000"/>
              <w:bottom w:val="single" w:sz="2" w:space="0" w:color="000000"/>
            </w:tcBorders>
          </w:tcPr>
          <w:p w:rsidR="00D43DFD" w:rsidRDefault="00D43DFD"/>
        </w:tc>
        <w:tc>
          <w:tcPr>
            <w:tcW w:w="2203" w:type="dxa"/>
            <w:tcBorders>
              <w:top w:val="single" w:sz="2" w:space="0" w:color="000000"/>
              <w:bottom w:val="single" w:sz="2" w:space="0" w:color="000000"/>
            </w:tcBorders>
          </w:tcPr>
          <w:p w:rsidR="00D43DFD" w:rsidRDefault="00D43DFD"/>
        </w:tc>
      </w:tr>
      <w:tr w:rsidR="00D43DFD">
        <w:trPr>
          <w:trHeight w:val="297"/>
        </w:trPr>
        <w:tc>
          <w:tcPr>
            <w:tcW w:w="1220" w:type="dxa"/>
            <w:tcBorders>
              <w:top w:val="single" w:sz="2" w:space="0" w:color="000000"/>
              <w:bottom w:val="single" w:sz="2" w:space="0" w:color="000000"/>
            </w:tcBorders>
          </w:tcPr>
          <w:p w:rsidR="00D43DFD" w:rsidRDefault="00D43DFD"/>
        </w:tc>
        <w:tc>
          <w:tcPr>
            <w:tcW w:w="2743" w:type="dxa"/>
            <w:tcBorders>
              <w:top w:val="single" w:sz="2" w:space="0" w:color="000000"/>
              <w:bottom w:val="single" w:sz="2" w:space="0" w:color="000000"/>
            </w:tcBorders>
          </w:tcPr>
          <w:p w:rsidR="00D43DFD" w:rsidRDefault="00D43DFD"/>
        </w:tc>
        <w:tc>
          <w:tcPr>
            <w:tcW w:w="1755" w:type="dxa"/>
            <w:tcBorders>
              <w:top w:val="single" w:sz="2" w:space="0" w:color="000000"/>
              <w:bottom w:val="single" w:sz="2" w:space="0" w:color="000000"/>
            </w:tcBorders>
          </w:tcPr>
          <w:p w:rsidR="00D43DFD" w:rsidRDefault="00D43DFD"/>
        </w:tc>
        <w:tc>
          <w:tcPr>
            <w:tcW w:w="1870" w:type="dxa"/>
            <w:tcBorders>
              <w:top w:val="single" w:sz="2" w:space="0" w:color="000000"/>
              <w:bottom w:val="single" w:sz="2" w:space="0" w:color="000000"/>
            </w:tcBorders>
          </w:tcPr>
          <w:p w:rsidR="00D43DFD" w:rsidRDefault="00D43DFD"/>
        </w:tc>
        <w:tc>
          <w:tcPr>
            <w:tcW w:w="2203" w:type="dxa"/>
            <w:tcBorders>
              <w:top w:val="single" w:sz="2" w:space="0" w:color="000000"/>
              <w:bottom w:val="single" w:sz="2" w:space="0" w:color="000000"/>
            </w:tcBorders>
          </w:tcPr>
          <w:p w:rsidR="00D43DFD" w:rsidRDefault="00D43DFD"/>
        </w:tc>
      </w:tr>
      <w:tr w:rsidR="00D43DFD">
        <w:trPr>
          <w:trHeight w:val="292"/>
        </w:trPr>
        <w:tc>
          <w:tcPr>
            <w:tcW w:w="1220" w:type="dxa"/>
            <w:tcBorders>
              <w:top w:val="single" w:sz="2" w:space="0" w:color="000000"/>
              <w:bottom w:val="single" w:sz="2" w:space="0" w:color="000000"/>
            </w:tcBorders>
          </w:tcPr>
          <w:p w:rsidR="00D43DFD" w:rsidRDefault="00D43DFD"/>
        </w:tc>
        <w:tc>
          <w:tcPr>
            <w:tcW w:w="2743" w:type="dxa"/>
            <w:tcBorders>
              <w:top w:val="single" w:sz="2" w:space="0" w:color="000000"/>
              <w:bottom w:val="single" w:sz="2" w:space="0" w:color="000000"/>
            </w:tcBorders>
          </w:tcPr>
          <w:p w:rsidR="00D43DFD" w:rsidRDefault="00D43DFD"/>
        </w:tc>
        <w:tc>
          <w:tcPr>
            <w:tcW w:w="1755" w:type="dxa"/>
            <w:tcBorders>
              <w:top w:val="single" w:sz="2" w:space="0" w:color="000000"/>
              <w:bottom w:val="single" w:sz="2" w:space="0" w:color="000000"/>
            </w:tcBorders>
          </w:tcPr>
          <w:p w:rsidR="00D43DFD" w:rsidRDefault="00D43DFD"/>
        </w:tc>
        <w:tc>
          <w:tcPr>
            <w:tcW w:w="1870" w:type="dxa"/>
            <w:tcBorders>
              <w:top w:val="single" w:sz="2" w:space="0" w:color="000000"/>
              <w:bottom w:val="single" w:sz="2" w:space="0" w:color="000000"/>
            </w:tcBorders>
          </w:tcPr>
          <w:p w:rsidR="00D43DFD" w:rsidRDefault="00D43DFD"/>
        </w:tc>
        <w:tc>
          <w:tcPr>
            <w:tcW w:w="2203" w:type="dxa"/>
            <w:tcBorders>
              <w:top w:val="single" w:sz="2" w:space="0" w:color="000000"/>
              <w:bottom w:val="single" w:sz="2" w:space="0" w:color="000000"/>
            </w:tcBorders>
          </w:tcPr>
          <w:p w:rsidR="00D43DFD" w:rsidRDefault="00D43DFD"/>
        </w:tc>
      </w:tr>
      <w:tr w:rsidR="00D43DFD">
        <w:trPr>
          <w:trHeight w:val="304"/>
        </w:trPr>
        <w:tc>
          <w:tcPr>
            <w:tcW w:w="1220" w:type="dxa"/>
            <w:tcBorders>
              <w:top w:val="single" w:sz="2" w:space="0" w:color="000000"/>
              <w:bottom w:val="single" w:sz="2" w:space="0" w:color="000000"/>
            </w:tcBorders>
          </w:tcPr>
          <w:p w:rsidR="00D43DFD" w:rsidRDefault="00D43DFD"/>
        </w:tc>
        <w:tc>
          <w:tcPr>
            <w:tcW w:w="2743" w:type="dxa"/>
            <w:tcBorders>
              <w:top w:val="single" w:sz="2" w:space="0" w:color="000000"/>
              <w:bottom w:val="single" w:sz="2" w:space="0" w:color="000000"/>
            </w:tcBorders>
          </w:tcPr>
          <w:p w:rsidR="00D43DFD" w:rsidRDefault="00D43DFD"/>
        </w:tc>
        <w:tc>
          <w:tcPr>
            <w:tcW w:w="1755" w:type="dxa"/>
            <w:tcBorders>
              <w:top w:val="single" w:sz="2" w:space="0" w:color="000000"/>
              <w:bottom w:val="single" w:sz="2" w:space="0" w:color="000000"/>
            </w:tcBorders>
          </w:tcPr>
          <w:p w:rsidR="00D43DFD" w:rsidRDefault="00D43DFD"/>
        </w:tc>
        <w:tc>
          <w:tcPr>
            <w:tcW w:w="1870" w:type="dxa"/>
            <w:tcBorders>
              <w:top w:val="single" w:sz="2" w:space="0" w:color="000000"/>
              <w:bottom w:val="single" w:sz="2" w:space="0" w:color="000000"/>
            </w:tcBorders>
          </w:tcPr>
          <w:p w:rsidR="00D43DFD" w:rsidRDefault="00D43DFD"/>
        </w:tc>
        <w:tc>
          <w:tcPr>
            <w:tcW w:w="2203" w:type="dxa"/>
            <w:tcBorders>
              <w:top w:val="single" w:sz="2" w:space="0" w:color="000000"/>
              <w:bottom w:val="single" w:sz="2" w:space="0" w:color="000000"/>
            </w:tcBorders>
          </w:tcPr>
          <w:p w:rsidR="00D43DFD" w:rsidRDefault="00D43DFD"/>
        </w:tc>
      </w:tr>
    </w:tbl>
    <w:p w:rsidR="00D43DFD" w:rsidRDefault="003760D3">
      <w:pPr>
        <w:spacing w:before="31" w:line="228" w:lineRule="auto"/>
        <w:ind w:left="128"/>
        <w:rPr>
          <w:rFonts w:ascii="宋体" w:eastAsia="宋体" w:cs="宋体"/>
          <w:sz w:val="22"/>
          <w:szCs w:val="22"/>
        </w:rPr>
      </w:pPr>
      <w:r>
        <w:rPr>
          <w:rFonts w:ascii="宋体" w:eastAsia="宋体" w:cs="宋体"/>
          <w:spacing w:val="-1"/>
          <w:sz w:val="22"/>
          <w:szCs w:val="22"/>
        </w:rPr>
        <w:t>注：</w:t>
      </w:r>
      <w:r>
        <w:rPr>
          <w:rFonts w:ascii="宋体" w:eastAsia="宋体" w:cs="宋体"/>
          <w:sz w:val="22"/>
          <w:szCs w:val="22"/>
        </w:rPr>
        <w:t>本表反映部门本年度国有资本经营预算财政拨款支出情况。</w:t>
      </w:r>
    </w:p>
    <w:p w:rsidR="00D43DFD" w:rsidRDefault="003760D3">
      <w:pPr>
        <w:spacing w:before="72" w:line="226" w:lineRule="auto"/>
        <w:ind w:left="21" w:firstLineChars="50" w:firstLine="109"/>
        <w:rPr>
          <w:rFonts w:ascii="宋体" w:eastAsia="宋体" w:cs="宋体"/>
          <w:sz w:val="22"/>
          <w:szCs w:val="22"/>
        </w:rPr>
      </w:pPr>
      <w:r>
        <w:rPr>
          <w:rFonts w:ascii="宋体" w:eastAsia="宋体" w:cs="宋体"/>
          <w:spacing w:val="-1"/>
          <w:sz w:val="22"/>
          <w:szCs w:val="22"/>
        </w:rPr>
        <w:t>说明：</w:t>
      </w:r>
      <w:r>
        <w:rPr>
          <w:rFonts w:ascii="宋体" w:eastAsia="宋体" w:cs="宋体" w:hint="eastAsia"/>
          <w:spacing w:val="-1"/>
          <w:sz w:val="22"/>
          <w:szCs w:val="22"/>
        </w:rPr>
        <w:t>延吉海关本级</w:t>
      </w:r>
      <w:r>
        <w:rPr>
          <w:rFonts w:ascii="宋体" w:eastAsia="宋体" w:cs="宋体"/>
          <w:sz w:val="22"/>
          <w:szCs w:val="22"/>
        </w:rPr>
        <w:t>没有使用国有资本经营预算安排的支出，故本表无数据。</w:t>
      </w:r>
    </w:p>
    <w:p w:rsidR="00D43DFD" w:rsidRDefault="00D43DFD">
      <w:pPr>
        <w:sectPr w:rsidR="00D43DFD">
          <w:pgSz w:w="11911" w:h="16841"/>
          <w:pgMar w:top="807" w:right="1086" w:bottom="934" w:left="1022" w:header="0" w:footer="756" w:gutter="0"/>
          <w:cols w:space="720"/>
          <w:docGrid w:linePitch="312"/>
        </w:sectPr>
      </w:pPr>
    </w:p>
    <w:p w:rsidR="00D43DFD" w:rsidRDefault="003760D3" w:rsidP="00F93D70">
      <w:pPr>
        <w:spacing w:before="72" w:line="233" w:lineRule="auto"/>
        <w:ind w:leftChars="592" w:left="1243" w:firstLineChars="98" w:firstLine="293"/>
        <w:jc w:val="center"/>
        <w:rPr>
          <w:rFonts w:ascii="宋体" w:eastAsia="宋体" w:cs="宋体"/>
          <w:sz w:val="30"/>
          <w:szCs w:val="30"/>
        </w:rPr>
      </w:pPr>
      <w:r>
        <w:rPr>
          <w:rFonts w:ascii="宋体" w:eastAsia="宋体" w:cs="宋体"/>
          <w:spacing w:val="-1"/>
          <w:sz w:val="30"/>
          <w:szCs w:val="30"/>
        </w:rPr>
        <w:lastRenderedPageBreak/>
        <w:t>财政拨款</w:t>
      </w:r>
      <w:r>
        <w:rPr>
          <w:rFonts w:ascii="宋体" w:eastAsia="宋体" w:cs="宋体"/>
          <w:spacing w:val="-1"/>
          <w:sz w:val="30"/>
          <w:szCs w:val="30"/>
        </w:rPr>
        <w:t>“</w:t>
      </w:r>
      <w:r>
        <w:rPr>
          <w:rFonts w:ascii="宋体" w:eastAsia="宋体" w:cs="宋体"/>
          <w:spacing w:val="-1"/>
          <w:sz w:val="30"/>
          <w:szCs w:val="30"/>
        </w:rPr>
        <w:t>三公</w:t>
      </w:r>
      <w:r>
        <w:rPr>
          <w:rFonts w:ascii="宋体" w:eastAsia="宋体" w:cs="宋体"/>
          <w:spacing w:val="-1"/>
          <w:sz w:val="30"/>
          <w:szCs w:val="30"/>
        </w:rPr>
        <w:t>”</w:t>
      </w:r>
      <w:r>
        <w:rPr>
          <w:rFonts w:ascii="宋体" w:eastAsia="宋体" w:cs="宋体"/>
          <w:spacing w:val="-1"/>
          <w:sz w:val="30"/>
          <w:szCs w:val="30"/>
        </w:rPr>
        <w:t>经费支出决算</w:t>
      </w:r>
      <w:r>
        <w:rPr>
          <w:rFonts w:ascii="宋体" w:eastAsia="宋体" w:cs="宋体"/>
          <w:sz w:val="30"/>
          <w:szCs w:val="30"/>
        </w:rPr>
        <w:t>表</w:t>
      </w:r>
    </w:p>
    <w:p w:rsidR="00D43DFD" w:rsidRDefault="003760D3">
      <w:pPr>
        <w:wordWrap w:val="0"/>
        <w:spacing w:line="228" w:lineRule="auto"/>
        <w:ind w:right="115"/>
        <w:jc w:val="right"/>
        <w:rPr>
          <w:rFonts w:ascii="宋体" w:eastAsia="宋体" w:cs="宋体"/>
          <w:sz w:val="20"/>
          <w:szCs w:val="20"/>
        </w:rPr>
      </w:pPr>
      <w:r>
        <w:rPr>
          <w:rFonts w:ascii="宋体" w:eastAsia="宋体" w:cs="宋体"/>
          <w:spacing w:val="7"/>
          <w:sz w:val="20"/>
          <w:szCs w:val="20"/>
        </w:rPr>
        <w:t xml:space="preserve">   公</w:t>
      </w:r>
      <w:r>
        <w:rPr>
          <w:rFonts w:ascii="宋体" w:eastAsia="宋体" w:cs="宋体"/>
          <w:spacing w:val="4"/>
          <w:sz w:val="20"/>
          <w:szCs w:val="20"/>
        </w:rPr>
        <w:t>开0</w:t>
      </w:r>
      <w:r>
        <w:rPr>
          <w:rFonts w:ascii="宋体" w:eastAsia="宋体" w:cs="宋体" w:hint="eastAsia"/>
          <w:spacing w:val="4"/>
          <w:sz w:val="20"/>
          <w:szCs w:val="20"/>
        </w:rPr>
        <w:t>9</w:t>
      </w:r>
      <w:r>
        <w:rPr>
          <w:rFonts w:ascii="宋体" w:eastAsia="宋体" w:cs="宋体"/>
          <w:spacing w:val="4"/>
          <w:sz w:val="20"/>
          <w:szCs w:val="20"/>
        </w:rPr>
        <w:t>表</w:t>
      </w:r>
    </w:p>
    <w:p w:rsidR="00D43DFD" w:rsidRDefault="003760D3">
      <w:pPr>
        <w:spacing w:before="62" w:line="192" w:lineRule="auto"/>
        <w:ind w:left="130"/>
        <w:rPr>
          <w:rFonts w:ascii="宋体" w:eastAsia="宋体" w:cs="宋体"/>
          <w:sz w:val="20"/>
          <w:szCs w:val="20"/>
        </w:rPr>
      </w:pPr>
      <w:r>
        <w:rPr>
          <w:rFonts w:ascii="宋体" w:eastAsia="宋体" w:cs="宋体" w:hint="eastAsia"/>
          <w:spacing w:val="8"/>
          <w:sz w:val="20"/>
          <w:szCs w:val="20"/>
        </w:rPr>
        <w:t>单位</w:t>
      </w:r>
      <w:r>
        <w:rPr>
          <w:rFonts w:ascii="宋体" w:eastAsia="宋体" w:cs="宋体"/>
          <w:spacing w:val="8"/>
          <w:sz w:val="20"/>
          <w:szCs w:val="20"/>
        </w:rPr>
        <w:t>：</w:t>
      </w:r>
      <w:r>
        <w:rPr>
          <w:rFonts w:ascii="宋体" w:eastAsia="宋体" w:cs="宋体" w:hint="eastAsia"/>
          <w:spacing w:val="8"/>
          <w:sz w:val="20"/>
          <w:szCs w:val="20"/>
        </w:rPr>
        <w:t>中华人民共和国延吉海关本级</w:t>
      </w:r>
      <w:r>
        <w:rPr>
          <w:rFonts w:ascii="宋体" w:eastAsia="宋体" w:cs="宋体"/>
          <w:spacing w:val="2"/>
          <w:sz w:val="20"/>
          <w:szCs w:val="20"/>
        </w:rPr>
        <w:t xml:space="preserve">                                             金额单</w:t>
      </w:r>
      <w:r>
        <w:rPr>
          <w:rFonts w:ascii="宋体" w:eastAsia="宋体" w:cs="宋体"/>
          <w:spacing w:val="1"/>
          <w:sz w:val="20"/>
          <w:szCs w:val="20"/>
        </w:rPr>
        <w:t>位</w:t>
      </w:r>
      <w:r>
        <w:rPr>
          <w:rFonts w:ascii="宋体" w:eastAsia="宋体" w:cs="宋体"/>
          <w:sz w:val="20"/>
          <w:szCs w:val="20"/>
        </w:rPr>
        <w:t>：万元</w:t>
      </w:r>
    </w:p>
    <w:tbl>
      <w:tblPr>
        <w:tblW w:w="99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885"/>
        <w:gridCol w:w="877"/>
        <w:gridCol w:w="877"/>
        <w:gridCol w:w="878"/>
        <w:gridCol w:w="882"/>
        <w:gridCol w:w="877"/>
        <w:gridCol w:w="868"/>
        <w:gridCol w:w="561"/>
        <w:gridCol w:w="882"/>
        <w:gridCol w:w="878"/>
        <w:gridCol w:w="882"/>
        <w:gridCol w:w="650"/>
      </w:tblGrid>
      <w:tr w:rsidR="00D43DFD">
        <w:trPr>
          <w:trHeight w:val="256"/>
        </w:trPr>
        <w:tc>
          <w:tcPr>
            <w:tcW w:w="5276" w:type="dxa"/>
            <w:gridSpan w:val="6"/>
            <w:tcBorders>
              <w:top w:val="single" w:sz="2" w:space="0" w:color="000000"/>
              <w:bottom w:val="single" w:sz="2" w:space="0" w:color="000000"/>
            </w:tcBorders>
          </w:tcPr>
          <w:p w:rsidR="00D43DFD" w:rsidRDefault="003760D3">
            <w:pPr>
              <w:spacing w:before="47" w:line="228" w:lineRule="auto"/>
              <w:ind w:left="2407"/>
              <w:rPr>
                <w:rFonts w:ascii="宋体" w:eastAsia="宋体" w:cs="宋体"/>
                <w:sz w:val="16"/>
                <w:szCs w:val="16"/>
              </w:rPr>
            </w:pPr>
            <w:r>
              <w:rPr>
                <w:rFonts w:ascii="宋体" w:eastAsia="宋体" w:cs="宋体"/>
                <w:spacing w:val="-1"/>
                <w:sz w:val="16"/>
                <w:szCs w:val="16"/>
              </w:rPr>
              <w:t>预算</w:t>
            </w:r>
            <w:r>
              <w:rPr>
                <w:rFonts w:ascii="宋体" w:eastAsia="宋体" w:cs="宋体"/>
                <w:sz w:val="16"/>
                <w:szCs w:val="16"/>
              </w:rPr>
              <w:t>数</w:t>
            </w:r>
          </w:p>
        </w:tc>
        <w:tc>
          <w:tcPr>
            <w:tcW w:w="4721" w:type="dxa"/>
            <w:gridSpan w:val="6"/>
            <w:tcBorders>
              <w:top w:val="single" w:sz="2" w:space="0" w:color="000000"/>
              <w:bottom w:val="single" w:sz="2" w:space="0" w:color="000000"/>
            </w:tcBorders>
          </w:tcPr>
          <w:p w:rsidR="00D43DFD" w:rsidRDefault="003760D3">
            <w:pPr>
              <w:spacing w:before="47" w:line="228" w:lineRule="auto"/>
              <w:ind w:left="2127"/>
              <w:rPr>
                <w:rFonts w:ascii="宋体" w:eastAsia="宋体" w:cs="宋体"/>
                <w:sz w:val="16"/>
                <w:szCs w:val="16"/>
              </w:rPr>
            </w:pPr>
            <w:r>
              <w:rPr>
                <w:rFonts w:ascii="宋体" w:eastAsia="宋体" w:cs="宋体"/>
                <w:spacing w:val="-1"/>
                <w:sz w:val="16"/>
                <w:szCs w:val="16"/>
              </w:rPr>
              <w:t>决</w:t>
            </w:r>
            <w:r>
              <w:rPr>
                <w:rFonts w:ascii="宋体" w:eastAsia="宋体" w:cs="宋体"/>
                <w:sz w:val="16"/>
                <w:szCs w:val="16"/>
              </w:rPr>
              <w:t>算数</w:t>
            </w:r>
          </w:p>
        </w:tc>
      </w:tr>
      <w:tr w:rsidR="00D43DFD">
        <w:trPr>
          <w:trHeight w:val="248"/>
        </w:trPr>
        <w:tc>
          <w:tcPr>
            <w:tcW w:w="885" w:type="dxa"/>
            <w:vMerge w:val="restart"/>
            <w:tcBorders>
              <w:top w:val="single" w:sz="2" w:space="0" w:color="000000"/>
              <w:bottom w:val="nil"/>
            </w:tcBorders>
          </w:tcPr>
          <w:p w:rsidR="00D43DFD" w:rsidRDefault="00D43DFD">
            <w:pPr>
              <w:spacing w:line="283" w:lineRule="auto"/>
            </w:pPr>
          </w:p>
          <w:p w:rsidR="00D43DFD" w:rsidRDefault="003760D3">
            <w:pPr>
              <w:spacing w:before="52" w:line="230" w:lineRule="auto"/>
              <w:ind w:left="285"/>
              <w:rPr>
                <w:rFonts w:ascii="宋体" w:eastAsia="宋体" w:cs="宋体"/>
                <w:sz w:val="16"/>
                <w:szCs w:val="16"/>
              </w:rPr>
            </w:pPr>
            <w:r>
              <w:rPr>
                <w:rFonts w:ascii="宋体" w:eastAsia="宋体" w:cs="宋体"/>
                <w:sz w:val="16"/>
                <w:szCs w:val="16"/>
              </w:rPr>
              <w:t>合计</w:t>
            </w:r>
          </w:p>
        </w:tc>
        <w:tc>
          <w:tcPr>
            <w:tcW w:w="877" w:type="dxa"/>
            <w:vMerge w:val="restart"/>
            <w:tcBorders>
              <w:top w:val="single" w:sz="2" w:space="0" w:color="000000"/>
              <w:bottom w:val="nil"/>
            </w:tcBorders>
          </w:tcPr>
          <w:p w:rsidR="00D43DFD" w:rsidRDefault="003760D3">
            <w:pPr>
              <w:spacing w:before="232" w:line="254" w:lineRule="auto"/>
              <w:ind w:left="128" w:right="106" w:firstLine="4"/>
              <w:rPr>
                <w:rFonts w:ascii="宋体" w:eastAsia="宋体" w:cs="宋体"/>
                <w:sz w:val="16"/>
                <w:szCs w:val="16"/>
              </w:rPr>
            </w:pPr>
            <w:r>
              <w:rPr>
                <w:rFonts w:ascii="宋体" w:eastAsia="宋体" w:cs="宋体"/>
                <w:spacing w:val="-3"/>
                <w:sz w:val="16"/>
                <w:szCs w:val="16"/>
              </w:rPr>
              <w:t>因公出国</w:t>
            </w:r>
            <w:r>
              <w:rPr>
                <w:rFonts w:ascii="宋体" w:eastAsia="宋体" w:cs="宋体"/>
                <w:spacing w:val="16"/>
                <w:sz w:val="16"/>
                <w:szCs w:val="16"/>
              </w:rPr>
              <w:t>(</w:t>
            </w:r>
            <w:r>
              <w:rPr>
                <w:rFonts w:ascii="宋体" w:eastAsia="宋体" w:cs="宋体"/>
                <w:spacing w:val="14"/>
                <w:sz w:val="16"/>
                <w:szCs w:val="16"/>
              </w:rPr>
              <w:t>境) 费</w:t>
            </w:r>
          </w:p>
        </w:tc>
        <w:tc>
          <w:tcPr>
            <w:tcW w:w="2637" w:type="dxa"/>
            <w:gridSpan w:val="3"/>
            <w:tcBorders>
              <w:top w:val="single" w:sz="2" w:space="0" w:color="000000"/>
              <w:bottom w:val="single" w:sz="2" w:space="0" w:color="000000"/>
            </w:tcBorders>
          </w:tcPr>
          <w:p w:rsidR="00D43DFD" w:rsidRDefault="003760D3">
            <w:pPr>
              <w:spacing w:before="41" w:line="228" w:lineRule="auto"/>
              <w:ind w:left="524"/>
              <w:rPr>
                <w:rFonts w:ascii="宋体" w:eastAsia="宋体" w:cs="宋体"/>
                <w:sz w:val="16"/>
                <w:szCs w:val="16"/>
              </w:rPr>
            </w:pPr>
            <w:r>
              <w:rPr>
                <w:rFonts w:ascii="宋体" w:eastAsia="宋体" w:cs="宋体"/>
                <w:spacing w:val="-1"/>
                <w:sz w:val="16"/>
                <w:szCs w:val="16"/>
              </w:rPr>
              <w:t>公务用</w:t>
            </w:r>
            <w:r>
              <w:rPr>
                <w:rFonts w:ascii="宋体" w:eastAsia="宋体" w:cs="宋体"/>
                <w:sz w:val="16"/>
                <w:szCs w:val="16"/>
              </w:rPr>
              <w:t>车购置及运行费</w:t>
            </w:r>
          </w:p>
        </w:tc>
        <w:tc>
          <w:tcPr>
            <w:tcW w:w="877" w:type="dxa"/>
            <w:vMerge w:val="restart"/>
            <w:tcBorders>
              <w:top w:val="single" w:sz="2" w:space="0" w:color="000000"/>
              <w:bottom w:val="nil"/>
            </w:tcBorders>
          </w:tcPr>
          <w:p w:rsidR="00D43DFD" w:rsidRDefault="003760D3">
            <w:pPr>
              <w:spacing w:before="232" w:line="254" w:lineRule="auto"/>
              <w:ind w:left="373" w:right="101" w:hanging="244"/>
              <w:rPr>
                <w:rFonts w:ascii="宋体" w:eastAsia="宋体" w:cs="宋体"/>
                <w:sz w:val="16"/>
                <w:szCs w:val="16"/>
              </w:rPr>
            </w:pPr>
            <w:r>
              <w:rPr>
                <w:rFonts w:ascii="宋体" w:eastAsia="宋体" w:cs="宋体"/>
                <w:spacing w:val="-1"/>
                <w:sz w:val="16"/>
                <w:szCs w:val="16"/>
              </w:rPr>
              <w:t>公务接待</w:t>
            </w:r>
            <w:r>
              <w:rPr>
                <w:rFonts w:ascii="宋体" w:eastAsia="宋体" w:cs="宋体"/>
                <w:sz w:val="16"/>
                <w:szCs w:val="16"/>
              </w:rPr>
              <w:t xml:space="preserve"> 费</w:t>
            </w:r>
          </w:p>
        </w:tc>
        <w:tc>
          <w:tcPr>
            <w:tcW w:w="868" w:type="dxa"/>
            <w:vMerge w:val="restart"/>
            <w:tcBorders>
              <w:top w:val="single" w:sz="2" w:space="0" w:color="000000"/>
              <w:bottom w:val="nil"/>
            </w:tcBorders>
          </w:tcPr>
          <w:p w:rsidR="00D43DFD" w:rsidRDefault="00D43DFD">
            <w:pPr>
              <w:spacing w:line="283" w:lineRule="auto"/>
            </w:pPr>
          </w:p>
          <w:p w:rsidR="00D43DFD" w:rsidRDefault="003760D3">
            <w:pPr>
              <w:spacing w:before="52" w:line="230" w:lineRule="auto"/>
              <w:ind w:left="279"/>
              <w:rPr>
                <w:rFonts w:ascii="宋体" w:eastAsia="宋体" w:cs="宋体"/>
                <w:sz w:val="16"/>
                <w:szCs w:val="16"/>
              </w:rPr>
            </w:pPr>
            <w:r>
              <w:rPr>
                <w:rFonts w:ascii="宋体" w:eastAsia="宋体" w:cs="宋体"/>
                <w:spacing w:val="2"/>
                <w:sz w:val="16"/>
                <w:szCs w:val="16"/>
              </w:rPr>
              <w:t>合</w:t>
            </w:r>
            <w:r>
              <w:rPr>
                <w:rFonts w:ascii="宋体" w:eastAsia="宋体" w:cs="宋体"/>
                <w:spacing w:val="1"/>
                <w:sz w:val="16"/>
                <w:szCs w:val="16"/>
              </w:rPr>
              <w:t>计</w:t>
            </w:r>
          </w:p>
        </w:tc>
        <w:tc>
          <w:tcPr>
            <w:tcW w:w="561" w:type="dxa"/>
            <w:vMerge w:val="restart"/>
            <w:tcBorders>
              <w:top w:val="single" w:sz="2" w:space="0" w:color="000000"/>
              <w:bottom w:val="nil"/>
            </w:tcBorders>
          </w:tcPr>
          <w:p w:rsidR="00D43DFD" w:rsidRDefault="003760D3">
            <w:pPr>
              <w:spacing w:before="25" w:line="235" w:lineRule="auto"/>
              <w:ind w:left="134" w:right="100" w:firstLine="4"/>
              <w:rPr>
                <w:rFonts w:ascii="宋体" w:eastAsia="宋体" w:cs="宋体"/>
                <w:sz w:val="16"/>
                <w:szCs w:val="16"/>
              </w:rPr>
            </w:pPr>
            <w:r>
              <w:rPr>
                <w:rFonts w:ascii="宋体" w:eastAsia="宋体" w:cs="宋体"/>
                <w:spacing w:val="-5"/>
                <w:sz w:val="16"/>
                <w:szCs w:val="16"/>
              </w:rPr>
              <w:t>因</w:t>
            </w:r>
            <w:r>
              <w:rPr>
                <w:rFonts w:ascii="宋体" w:eastAsia="宋体" w:cs="宋体"/>
                <w:spacing w:val="-4"/>
                <w:sz w:val="16"/>
                <w:szCs w:val="16"/>
              </w:rPr>
              <w:t>公</w:t>
            </w:r>
            <w:r>
              <w:rPr>
                <w:rFonts w:ascii="宋体" w:eastAsia="宋体" w:cs="宋体"/>
                <w:spacing w:val="-2"/>
                <w:sz w:val="16"/>
                <w:szCs w:val="16"/>
              </w:rPr>
              <w:t>出国</w:t>
            </w:r>
            <w:r>
              <w:rPr>
                <w:rFonts w:ascii="宋体" w:eastAsia="宋体" w:cs="宋体"/>
                <w:spacing w:val="38"/>
                <w:sz w:val="16"/>
                <w:szCs w:val="16"/>
              </w:rPr>
              <w:t>(境</w:t>
            </w:r>
            <w:r>
              <w:rPr>
                <w:rFonts w:ascii="宋体" w:eastAsia="宋体" w:cs="宋体"/>
                <w:spacing w:val="-2"/>
                <w:sz w:val="16"/>
                <w:szCs w:val="16"/>
              </w:rPr>
              <w:t>)</w:t>
            </w:r>
            <w:r>
              <w:rPr>
                <w:rFonts w:ascii="宋体" w:eastAsia="宋体" w:cs="宋体"/>
                <w:spacing w:val="-1"/>
                <w:sz w:val="16"/>
                <w:szCs w:val="16"/>
              </w:rPr>
              <w:t xml:space="preserve"> 费</w:t>
            </w:r>
          </w:p>
        </w:tc>
        <w:tc>
          <w:tcPr>
            <w:tcW w:w="2642" w:type="dxa"/>
            <w:gridSpan w:val="3"/>
            <w:tcBorders>
              <w:top w:val="single" w:sz="2" w:space="0" w:color="000000"/>
              <w:bottom w:val="single" w:sz="2" w:space="0" w:color="000000"/>
            </w:tcBorders>
          </w:tcPr>
          <w:p w:rsidR="00D43DFD" w:rsidRDefault="003760D3">
            <w:pPr>
              <w:spacing w:before="41" w:line="228" w:lineRule="auto"/>
              <w:ind w:left="535"/>
              <w:rPr>
                <w:rFonts w:ascii="宋体" w:eastAsia="宋体" w:cs="宋体"/>
                <w:sz w:val="16"/>
                <w:szCs w:val="16"/>
              </w:rPr>
            </w:pPr>
            <w:r>
              <w:rPr>
                <w:rFonts w:ascii="宋体" w:eastAsia="宋体" w:cs="宋体"/>
                <w:spacing w:val="-1"/>
                <w:sz w:val="16"/>
                <w:szCs w:val="16"/>
              </w:rPr>
              <w:t>公务用车</w:t>
            </w:r>
            <w:r>
              <w:rPr>
                <w:rFonts w:ascii="宋体" w:eastAsia="宋体" w:cs="宋体"/>
                <w:sz w:val="16"/>
                <w:szCs w:val="16"/>
              </w:rPr>
              <w:t>购置及运行费</w:t>
            </w:r>
          </w:p>
        </w:tc>
        <w:tc>
          <w:tcPr>
            <w:tcW w:w="650" w:type="dxa"/>
            <w:vMerge w:val="restart"/>
            <w:tcBorders>
              <w:top w:val="single" w:sz="2" w:space="0" w:color="000000"/>
              <w:bottom w:val="nil"/>
            </w:tcBorders>
          </w:tcPr>
          <w:p w:rsidR="00D43DFD" w:rsidRDefault="003760D3">
            <w:pPr>
              <w:spacing w:before="127" w:line="228" w:lineRule="auto"/>
              <w:ind w:left="173"/>
              <w:rPr>
                <w:rFonts w:ascii="宋体" w:eastAsia="宋体" w:cs="宋体"/>
                <w:sz w:val="16"/>
                <w:szCs w:val="16"/>
              </w:rPr>
            </w:pPr>
            <w:r>
              <w:rPr>
                <w:rFonts w:ascii="宋体" w:eastAsia="宋体" w:cs="宋体"/>
                <w:spacing w:val="-2"/>
                <w:sz w:val="16"/>
                <w:szCs w:val="16"/>
              </w:rPr>
              <w:t>公务</w:t>
            </w:r>
          </w:p>
          <w:p w:rsidR="00D43DFD" w:rsidRDefault="003760D3">
            <w:pPr>
              <w:spacing w:before="12" w:line="228" w:lineRule="auto"/>
              <w:ind w:left="167"/>
              <w:rPr>
                <w:rFonts w:ascii="宋体" w:eastAsia="宋体" w:cs="宋体"/>
                <w:sz w:val="16"/>
                <w:szCs w:val="16"/>
              </w:rPr>
            </w:pPr>
            <w:r>
              <w:rPr>
                <w:rFonts w:ascii="宋体" w:eastAsia="宋体" w:cs="宋体"/>
                <w:spacing w:val="1"/>
                <w:sz w:val="16"/>
                <w:szCs w:val="16"/>
              </w:rPr>
              <w:t>接待</w:t>
            </w:r>
          </w:p>
          <w:p w:rsidR="00D43DFD" w:rsidRDefault="003760D3">
            <w:pPr>
              <w:spacing w:before="7" w:line="230" w:lineRule="auto"/>
              <w:ind w:left="258"/>
              <w:rPr>
                <w:rFonts w:ascii="宋体" w:eastAsia="宋体" w:cs="宋体"/>
                <w:sz w:val="16"/>
                <w:szCs w:val="16"/>
              </w:rPr>
            </w:pPr>
            <w:r>
              <w:rPr>
                <w:rFonts w:ascii="宋体" w:eastAsia="宋体" w:cs="宋体"/>
                <w:sz w:val="16"/>
                <w:szCs w:val="16"/>
              </w:rPr>
              <w:t>费</w:t>
            </w:r>
          </w:p>
        </w:tc>
      </w:tr>
      <w:tr w:rsidR="00D43DFD">
        <w:trPr>
          <w:trHeight w:val="584"/>
        </w:trPr>
        <w:tc>
          <w:tcPr>
            <w:tcW w:w="885" w:type="dxa"/>
            <w:vMerge/>
            <w:tcBorders>
              <w:top w:val="nil"/>
              <w:bottom w:val="single" w:sz="2" w:space="0" w:color="000000"/>
            </w:tcBorders>
          </w:tcPr>
          <w:p w:rsidR="00D43DFD" w:rsidRDefault="00D43DFD"/>
        </w:tc>
        <w:tc>
          <w:tcPr>
            <w:tcW w:w="877" w:type="dxa"/>
            <w:vMerge/>
            <w:tcBorders>
              <w:top w:val="nil"/>
              <w:bottom w:val="single" w:sz="2" w:space="0" w:color="000000"/>
            </w:tcBorders>
          </w:tcPr>
          <w:p w:rsidR="00D43DFD" w:rsidRDefault="00D43DFD"/>
        </w:tc>
        <w:tc>
          <w:tcPr>
            <w:tcW w:w="877" w:type="dxa"/>
            <w:tcBorders>
              <w:top w:val="single" w:sz="2" w:space="0" w:color="000000"/>
              <w:bottom w:val="single" w:sz="2" w:space="0" w:color="000000"/>
            </w:tcBorders>
          </w:tcPr>
          <w:p w:rsidR="00D43DFD" w:rsidRDefault="003760D3">
            <w:pPr>
              <w:spacing w:before="210" w:line="230" w:lineRule="auto"/>
              <w:ind w:left="283"/>
              <w:rPr>
                <w:rFonts w:ascii="宋体" w:eastAsia="宋体" w:cs="宋体"/>
                <w:sz w:val="16"/>
                <w:szCs w:val="16"/>
              </w:rPr>
            </w:pPr>
            <w:r>
              <w:rPr>
                <w:rFonts w:ascii="宋体" w:eastAsia="宋体" w:cs="宋体"/>
                <w:spacing w:val="-2"/>
                <w:sz w:val="16"/>
                <w:szCs w:val="16"/>
              </w:rPr>
              <w:t>小计</w:t>
            </w:r>
          </w:p>
        </w:tc>
        <w:tc>
          <w:tcPr>
            <w:tcW w:w="878" w:type="dxa"/>
            <w:tcBorders>
              <w:top w:val="single" w:sz="2" w:space="0" w:color="000000"/>
              <w:bottom w:val="single" w:sz="2" w:space="0" w:color="000000"/>
            </w:tcBorders>
          </w:tcPr>
          <w:p w:rsidR="00D43DFD" w:rsidRDefault="003760D3">
            <w:pPr>
              <w:spacing w:before="109" w:line="254" w:lineRule="auto"/>
              <w:ind w:left="202" w:right="104" w:hanging="75"/>
              <w:rPr>
                <w:rFonts w:ascii="宋体" w:eastAsia="宋体" w:cs="宋体"/>
                <w:sz w:val="16"/>
                <w:szCs w:val="16"/>
              </w:rPr>
            </w:pPr>
            <w:r>
              <w:rPr>
                <w:rFonts w:ascii="宋体" w:eastAsia="宋体" w:cs="宋体"/>
                <w:spacing w:val="-1"/>
                <w:sz w:val="16"/>
                <w:szCs w:val="16"/>
              </w:rPr>
              <w:t>公务用车</w:t>
            </w:r>
            <w:r>
              <w:rPr>
                <w:rFonts w:ascii="宋体" w:eastAsia="宋体" w:cs="宋体"/>
                <w:spacing w:val="1"/>
                <w:sz w:val="16"/>
                <w:szCs w:val="16"/>
              </w:rPr>
              <w:t>购</w:t>
            </w:r>
            <w:r>
              <w:rPr>
                <w:rFonts w:ascii="宋体" w:eastAsia="宋体" w:cs="宋体"/>
                <w:sz w:val="16"/>
                <w:szCs w:val="16"/>
              </w:rPr>
              <w:t>置费</w:t>
            </w:r>
          </w:p>
        </w:tc>
        <w:tc>
          <w:tcPr>
            <w:tcW w:w="882" w:type="dxa"/>
            <w:tcBorders>
              <w:top w:val="single" w:sz="2" w:space="0" w:color="000000"/>
              <w:bottom w:val="single" w:sz="2" w:space="0" w:color="000000"/>
            </w:tcBorders>
          </w:tcPr>
          <w:p w:rsidR="00D43DFD" w:rsidRDefault="003760D3">
            <w:pPr>
              <w:spacing w:before="109" w:line="254" w:lineRule="auto"/>
              <w:ind w:left="202" w:right="107" w:hanging="76"/>
              <w:rPr>
                <w:rFonts w:ascii="宋体" w:eastAsia="宋体" w:cs="宋体"/>
                <w:sz w:val="16"/>
                <w:szCs w:val="16"/>
              </w:rPr>
            </w:pPr>
            <w:r>
              <w:rPr>
                <w:rFonts w:ascii="宋体" w:eastAsia="宋体" w:cs="宋体"/>
                <w:spacing w:val="-1"/>
                <w:sz w:val="16"/>
                <w:szCs w:val="16"/>
              </w:rPr>
              <w:t>公务用车</w:t>
            </w:r>
            <w:r>
              <w:rPr>
                <w:rFonts w:ascii="宋体" w:eastAsia="宋体" w:cs="宋体"/>
                <w:spacing w:val="1"/>
                <w:sz w:val="16"/>
                <w:szCs w:val="16"/>
              </w:rPr>
              <w:t>运行费</w:t>
            </w:r>
          </w:p>
        </w:tc>
        <w:tc>
          <w:tcPr>
            <w:tcW w:w="877" w:type="dxa"/>
            <w:vMerge/>
            <w:tcBorders>
              <w:top w:val="nil"/>
              <w:bottom w:val="single" w:sz="2" w:space="0" w:color="000000"/>
            </w:tcBorders>
          </w:tcPr>
          <w:p w:rsidR="00D43DFD" w:rsidRDefault="00D43DFD"/>
        </w:tc>
        <w:tc>
          <w:tcPr>
            <w:tcW w:w="868" w:type="dxa"/>
            <w:vMerge/>
            <w:tcBorders>
              <w:top w:val="nil"/>
              <w:bottom w:val="single" w:sz="2" w:space="0" w:color="000000"/>
            </w:tcBorders>
          </w:tcPr>
          <w:p w:rsidR="00D43DFD" w:rsidRDefault="00D43DFD"/>
        </w:tc>
        <w:tc>
          <w:tcPr>
            <w:tcW w:w="561" w:type="dxa"/>
            <w:vMerge/>
            <w:tcBorders>
              <w:top w:val="nil"/>
              <w:bottom w:val="single" w:sz="2" w:space="0" w:color="000000"/>
            </w:tcBorders>
          </w:tcPr>
          <w:p w:rsidR="00D43DFD" w:rsidRDefault="00D43DFD"/>
        </w:tc>
        <w:tc>
          <w:tcPr>
            <w:tcW w:w="882" w:type="dxa"/>
            <w:tcBorders>
              <w:top w:val="single" w:sz="2" w:space="0" w:color="000000"/>
              <w:bottom w:val="single" w:sz="2" w:space="0" w:color="000000"/>
            </w:tcBorders>
          </w:tcPr>
          <w:p w:rsidR="00D43DFD" w:rsidRDefault="003760D3">
            <w:pPr>
              <w:spacing w:before="210" w:line="230" w:lineRule="auto"/>
              <w:ind w:left="294"/>
              <w:rPr>
                <w:rFonts w:ascii="宋体" w:eastAsia="宋体" w:cs="宋体"/>
                <w:sz w:val="16"/>
                <w:szCs w:val="16"/>
              </w:rPr>
            </w:pPr>
            <w:r>
              <w:rPr>
                <w:rFonts w:ascii="宋体" w:eastAsia="宋体" w:cs="宋体"/>
                <w:spacing w:val="-2"/>
                <w:sz w:val="16"/>
                <w:szCs w:val="16"/>
              </w:rPr>
              <w:t>小计</w:t>
            </w:r>
          </w:p>
        </w:tc>
        <w:tc>
          <w:tcPr>
            <w:tcW w:w="878" w:type="dxa"/>
            <w:tcBorders>
              <w:top w:val="single" w:sz="2" w:space="0" w:color="000000"/>
              <w:bottom w:val="single" w:sz="2" w:space="0" w:color="000000"/>
            </w:tcBorders>
          </w:tcPr>
          <w:p w:rsidR="00D43DFD" w:rsidRDefault="003760D3">
            <w:pPr>
              <w:spacing w:before="109" w:line="254" w:lineRule="auto"/>
              <w:ind w:left="203" w:right="98" w:hanging="70"/>
              <w:rPr>
                <w:rFonts w:ascii="宋体" w:eastAsia="宋体" w:cs="宋体"/>
                <w:sz w:val="16"/>
                <w:szCs w:val="16"/>
              </w:rPr>
            </w:pPr>
            <w:r>
              <w:rPr>
                <w:rFonts w:ascii="宋体" w:eastAsia="宋体" w:cs="宋体"/>
                <w:spacing w:val="-1"/>
                <w:sz w:val="16"/>
                <w:szCs w:val="16"/>
              </w:rPr>
              <w:t>公务用车</w:t>
            </w:r>
            <w:r>
              <w:rPr>
                <w:rFonts w:ascii="宋体" w:eastAsia="宋体" w:cs="宋体"/>
                <w:spacing w:val="2"/>
                <w:sz w:val="16"/>
                <w:szCs w:val="16"/>
              </w:rPr>
              <w:t>购置</w:t>
            </w:r>
            <w:r>
              <w:rPr>
                <w:rFonts w:ascii="宋体" w:eastAsia="宋体" w:cs="宋体"/>
                <w:spacing w:val="1"/>
                <w:sz w:val="16"/>
                <w:szCs w:val="16"/>
              </w:rPr>
              <w:t>费</w:t>
            </w:r>
          </w:p>
        </w:tc>
        <w:tc>
          <w:tcPr>
            <w:tcW w:w="882" w:type="dxa"/>
            <w:tcBorders>
              <w:top w:val="single" w:sz="2" w:space="0" w:color="000000"/>
              <w:bottom w:val="single" w:sz="2" w:space="0" w:color="000000"/>
            </w:tcBorders>
          </w:tcPr>
          <w:p w:rsidR="00D43DFD" w:rsidRDefault="003760D3">
            <w:pPr>
              <w:spacing w:before="109" w:line="254" w:lineRule="auto"/>
              <w:ind w:left="209" w:right="102" w:hanging="76"/>
              <w:rPr>
                <w:rFonts w:ascii="宋体" w:eastAsia="宋体" w:cs="宋体"/>
                <w:sz w:val="16"/>
                <w:szCs w:val="16"/>
              </w:rPr>
            </w:pPr>
            <w:r>
              <w:rPr>
                <w:rFonts w:ascii="宋体" w:eastAsia="宋体" w:cs="宋体"/>
                <w:spacing w:val="-1"/>
                <w:sz w:val="16"/>
                <w:szCs w:val="16"/>
              </w:rPr>
              <w:t>公务用车运</w:t>
            </w:r>
            <w:r>
              <w:rPr>
                <w:rFonts w:ascii="宋体" w:eastAsia="宋体" w:cs="宋体"/>
                <w:sz w:val="16"/>
                <w:szCs w:val="16"/>
              </w:rPr>
              <w:t>行费</w:t>
            </w:r>
          </w:p>
        </w:tc>
        <w:tc>
          <w:tcPr>
            <w:tcW w:w="650" w:type="dxa"/>
            <w:vMerge/>
            <w:tcBorders>
              <w:top w:val="nil"/>
              <w:bottom w:val="single" w:sz="2" w:space="0" w:color="000000"/>
            </w:tcBorders>
          </w:tcPr>
          <w:p w:rsidR="00D43DFD" w:rsidRDefault="00D43DFD"/>
        </w:tc>
      </w:tr>
      <w:tr w:rsidR="00D43DFD">
        <w:trPr>
          <w:trHeight w:val="263"/>
        </w:trPr>
        <w:tc>
          <w:tcPr>
            <w:tcW w:w="885" w:type="dxa"/>
            <w:tcBorders>
              <w:top w:val="single" w:sz="2" w:space="0" w:color="000000"/>
              <w:bottom w:val="single" w:sz="2" w:space="0" w:color="000000"/>
            </w:tcBorders>
          </w:tcPr>
          <w:p w:rsidR="00D43DFD" w:rsidRDefault="003760D3">
            <w:pPr>
              <w:spacing w:before="52" w:line="192" w:lineRule="auto"/>
              <w:ind w:left="409"/>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877" w:type="dxa"/>
            <w:tcBorders>
              <w:top w:val="single" w:sz="2" w:space="0" w:color="000000"/>
              <w:bottom w:val="single" w:sz="2" w:space="0" w:color="000000"/>
            </w:tcBorders>
          </w:tcPr>
          <w:p w:rsidR="00D43DFD" w:rsidRDefault="003760D3">
            <w:pPr>
              <w:spacing w:before="52" w:line="192" w:lineRule="auto"/>
              <w:ind w:left="381"/>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877" w:type="dxa"/>
            <w:tcBorders>
              <w:top w:val="single" w:sz="2" w:space="0" w:color="000000"/>
              <w:bottom w:val="single" w:sz="2" w:space="0" w:color="000000"/>
            </w:tcBorders>
          </w:tcPr>
          <w:p w:rsidR="00D43DFD" w:rsidRDefault="003760D3">
            <w:pPr>
              <w:spacing w:before="52" w:line="192" w:lineRule="auto"/>
              <w:ind w:left="392"/>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878" w:type="dxa"/>
            <w:tcBorders>
              <w:top w:val="single" w:sz="2" w:space="0" w:color="000000"/>
              <w:bottom w:val="single" w:sz="2" w:space="0" w:color="000000"/>
            </w:tcBorders>
          </w:tcPr>
          <w:p w:rsidR="00D43DFD" w:rsidRDefault="003760D3">
            <w:pPr>
              <w:spacing w:before="52" w:line="192" w:lineRule="auto"/>
              <w:ind w:left="388"/>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882" w:type="dxa"/>
            <w:tcBorders>
              <w:top w:val="single" w:sz="2" w:space="0" w:color="000000"/>
              <w:bottom w:val="single" w:sz="2" w:space="0" w:color="000000"/>
            </w:tcBorders>
          </w:tcPr>
          <w:p w:rsidR="00D43DFD" w:rsidRDefault="003760D3">
            <w:pPr>
              <w:spacing w:before="55" w:line="190" w:lineRule="auto"/>
              <w:ind w:left="395"/>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c>
          <w:tcPr>
            <w:tcW w:w="877" w:type="dxa"/>
            <w:tcBorders>
              <w:top w:val="single" w:sz="2" w:space="0" w:color="000000"/>
              <w:bottom w:val="single" w:sz="2" w:space="0" w:color="000000"/>
            </w:tcBorders>
          </w:tcPr>
          <w:p w:rsidR="00D43DFD" w:rsidRDefault="003760D3">
            <w:pPr>
              <w:spacing w:before="52" w:line="192" w:lineRule="auto"/>
              <w:ind w:left="395"/>
              <w:rPr>
                <w:rFonts w:ascii="Times New Roman" w:eastAsia="Times New Roman" w:hAnsi="Times New Roman" w:cs="Times New Roman"/>
                <w:sz w:val="22"/>
                <w:szCs w:val="22"/>
              </w:rPr>
            </w:pPr>
            <w:r>
              <w:rPr>
                <w:rFonts w:ascii="Times New Roman" w:eastAsia="Times New Roman" w:hAnsi="Times New Roman" w:cs="Times New Roman"/>
                <w:sz w:val="22"/>
                <w:szCs w:val="22"/>
              </w:rPr>
              <w:t>6</w:t>
            </w:r>
          </w:p>
        </w:tc>
        <w:tc>
          <w:tcPr>
            <w:tcW w:w="868" w:type="dxa"/>
            <w:tcBorders>
              <w:top w:val="single" w:sz="2" w:space="0" w:color="000000"/>
              <w:bottom w:val="single" w:sz="2" w:space="0" w:color="000000"/>
            </w:tcBorders>
          </w:tcPr>
          <w:p w:rsidR="00D43DFD" w:rsidRDefault="003760D3">
            <w:pPr>
              <w:spacing w:before="55" w:line="190" w:lineRule="auto"/>
              <w:ind w:left="391"/>
              <w:rPr>
                <w:rFonts w:ascii="Times New Roman" w:eastAsia="Times New Roman" w:hAnsi="Times New Roman" w:cs="Times New Roman"/>
                <w:sz w:val="22"/>
                <w:szCs w:val="22"/>
              </w:rPr>
            </w:pPr>
            <w:r>
              <w:rPr>
                <w:rFonts w:ascii="Times New Roman" w:eastAsia="Times New Roman" w:hAnsi="Times New Roman" w:cs="Times New Roman"/>
                <w:sz w:val="22"/>
                <w:szCs w:val="22"/>
              </w:rPr>
              <w:t>7</w:t>
            </w:r>
          </w:p>
        </w:tc>
        <w:tc>
          <w:tcPr>
            <w:tcW w:w="561" w:type="dxa"/>
            <w:tcBorders>
              <w:top w:val="single" w:sz="2" w:space="0" w:color="000000"/>
              <w:bottom w:val="single" w:sz="2" w:space="0" w:color="000000"/>
            </w:tcBorders>
          </w:tcPr>
          <w:p w:rsidR="00D43DFD" w:rsidRDefault="003760D3">
            <w:pPr>
              <w:spacing w:before="52" w:line="192" w:lineRule="auto"/>
              <w:ind w:left="243"/>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tc>
        <w:tc>
          <w:tcPr>
            <w:tcW w:w="882" w:type="dxa"/>
            <w:tcBorders>
              <w:top w:val="single" w:sz="2" w:space="0" w:color="000000"/>
              <w:bottom w:val="single" w:sz="2" w:space="0" w:color="000000"/>
            </w:tcBorders>
          </w:tcPr>
          <w:p w:rsidR="00D43DFD" w:rsidRDefault="003760D3">
            <w:pPr>
              <w:spacing w:before="52" w:line="192" w:lineRule="auto"/>
              <w:ind w:left="398"/>
              <w:rPr>
                <w:rFonts w:ascii="Times New Roman" w:eastAsia="Times New Roman" w:hAnsi="Times New Roman" w:cs="Times New Roman"/>
                <w:sz w:val="22"/>
                <w:szCs w:val="22"/>
              </w:rPr>
            </w:pPr>
            <w:r>
              <w:rPr>
                <w:rFonts w:ascii="Times New Roman" w:eastAsia="Times New Roman" w:hAnsi="Times New Roman" w:cs="Times New Roman"/>
                <w:sz w:val="22"/>
                <w:szCs w:val="22"/>
              </w:rPr>
              <w:t>9</w:t>
            </w:r>
          </w:p>
        </w:tc>
        <w:tc>
          <w:tcPr>
            <w:tcW w:w="878" w:type="dxa"/>
            <w:tcBorders>
              <w:top w:val="single" w:sz="2" w:space="0" w:color="000000"/>
              <w:bottom w:val="single" w:sz="2" w:space="0" w:color="000000"/>
            </w:tcBorders>
          </w:tcPr>
          <w:p w:rsidR="00D43DFD" w:rsidRDefault="003760D3">
            <w:pPr>
              <w:spacing w:before="52" w:line="192" w:lineRule="auto"/>
              <w:ind w:left="358"/>
              <w:rPr>
                <w:rFonts w:ascii="Times New Roman" w:eastAsia="Times New Roman" w:hAnsi="Times New Roman" w:cs="Times New Roman"/>
                <w:sz w:val="22"/>
                <w:szCs w:val="22"/>
              </w:rPr>
            </w:pPr>
            <w:r>
              <w:rPr>
                <w:rFonts w:ascii="Times New Roman" w:eastAsia="Times New Roman" w:hAnsi="Times New Roman" w:cs="Times New Roman"/>
                <w:spacing w:val="-13"/>
                <w:sz w:val="22"/>
                <w:szCs w:val="22"/>
              </w:rPr>
              <w:t>1</w:t>
            </w:r>
            <w:r>
              <w:rPr>
                <w:rFonts w:ascii="Times New Roman" w:eastAsia="Times New Roman" w:hAnsi="Times New Roman" w:cs="Times New Roman"/>
                <w:spacing w:val="-11"/>
                <w:sz w:val="22"/>
                <w:szCs w:val="22"/>
              </w:rPr>
              <w:t>0</w:t>
            </w:r>
          </w:p>
        </w:tc>
        <w:tc>
          <w:tcPr>
            <w:tcW w:w="882" w:type="dxa"/>
            <w:tcBorders>
              <w:top w:val="single" w:sz="2" w:space="0" w:color="000000"/>
              <w:bottom w:val="single" w:sz="2" w:space="0" w:color="000000"/>
            </w:tcBorders>
          </w:tcPr>
          <w:p w:rsidR="00D43DFD" w:rsidRDefault="003760D3">
            <w:pPr>
              <w:spacing w:before="52" w:line="192" w:lineRule="auto"/>
              <w:ind w:left="359"/>
              <w:rPr>
                <w:rFonts w:ascii="Times New Roman" w:eastAsia="Times New Roman" w:hAnsi="Times New Roman" w:cs="Times New Roman"/>
                <w:sz w:val="22"/>
                <w:szCs w:val="22"/>
              </w:rPr>
            </w:pPr>
            <w:r>
              <w:rPr>
                <w:rFonts w:ascii="Times New Roman" w:eastAsia="Times New Roman" w:hAnsi="Times New Roman" w:cs="Times New Roman"/>
                <w:spacing w:val="-13"/>
                <w:sz w:val="22"/>
                <w:szCs w:val="22"/>
              </w:rPr>
              <w:t>1</w:t>
            </w:r>
            <w:r>
              <w:rPr>
                <w:rFonts w:ascii="Times New Roman" w:eastAsia="Times New Roman" w:hAnsi="Times New Roman" w:cs="Times New Roman"/>
                <w:spacing w:val="-11"/>
                <w:sz w:val="22"/>
                <w:szCs w:val="22"/>
              </w:rPr>
              <w:t>1</w:t>
            </w:r>
          </w:p>
        </w:tc>
        <w:tc>
          <w:tcPr>
            <w:tcW w:w="650" w:type="dxa"/>
            <w:tcBorders>
              <w:top w:val="single" w:sz="2" w:space="0" w:color="000000"/>
              <w:bottom w:val="single" w:sz="2" w:space="0" w:color="000000"/>
            </w:tcBorders>
          </w:tcPr>
          <w:p w:rsidR="00D43DFD" w:rsidRDefault="003760D3">
            <w:pPr>
              <w:spacing w:before="52" w:line="192" w:lineRule="auto"/>
              <w:ind w:left="240"/>
              <w:rPr>
                <w:rFonts w:ascii="Times New Roman" w:eastAsia="Times New Roman" w:hAnsi="Times New Roman" w:cs="Times New Roman"/>
                <w:sz w:val="22"/>
                <w:szCs w:val="22"/>
              </w:rPr>
            </w:pPr>
            <w:r>
              <w:rPr>
                <w:rFonts w:ascii="Times New Roman" w:eastAsia="Times New Roman" w:hAnsi="Times New Roman" w:cs="Times New Roman"/>
                <w:spacing w:val="-13"/>
                <w:sz w:val="22"/>
                <w:szCs w:val="22"/>
              </w:rPr>
              <w:t>1</w:t>
            </w:r>
            <w:r>
              <w:rPr>
                <w:rFonts w:ascii="Times New Roman" w:eastAsia="Times New Roman" w:hAnsi="Times New Roman" w:cs="Times New Roman"/>
                <w:spacing w:val="-11"/>
                <w:sz w:val="22"/>
                <w:szCs w:val="22"/>
              </w:rPr>
              <w:t>2</w:t>
            </w:r>
          </w:p>
        </w:tc>
      </w:tr>
      <w:tr w:rsidR="00D43DFD">
        <w:trPr>
          <w:trHeight w:val="438"/>
        </w:trPr>
        <w:tc>
          <w:tcPr>
            <w:tcW w:w="885" w:type="dxa"/>
            <w:tcBorders>
              <w:top w:val="single" w:sz="2" w:space="0" w:color="000000"/>
              <w:bottom w:val="single" w:sz="2" w:space="0" w:color="000000"/>
            </w:tcBorders>
          </w:tcPr>
          <w:p w:rsidR="00D43DFD" w:rsidRDefault="003760D3">
            <w:pPr>
              <w:spacing w:before="160" w:line="197" w:lineRule="auto"/>
              <w:ind w:left="131"/>
              <w:jc w:val="center"/>
              <w:rPr>
                <w:rFonts w:ascii="Times New Roman" w:eastAsia="宋体" w:hAnsi="Times New Roman" w:cs="Times New Roman"/>
                <w:sz w:val="16"/>
                <w:szCs w:val="16"/>
              </w:rPr>
            </w:pPr>
            <w:r>
              <w:rPr>
                <w:rFonts w:ascii="Times New Roman" w:eastAsia="宋体" w:hAnsi="Times New Roman" w:cs="Times New Roman"/>
                <w:sz w:val="16"/>
                <w:szCs w:val="16"/>
              </w:rPr>
              <w:t>101.24</w:t>
            </w:r>
          </w:p>
        </w:tc>
        <w:tc>
          <w:tcPr>
            <w:tcW w:w="877" w:type="dxa"/>
            <w:tcBorders>
              <w:top w:val="single" w:sz="2" w:space="0" w:color="000000"/>
              <w:bottom w:val="single" w:sz="2" w:space="0" w:color="000000"/>
            </w:tcBorders>
          </w:tcPr>
          <w:p w:rsidR="00D43DFD" w:rsidRDefault="00D43DFD">
            <w:pPr>
              <w:spacing w:before="160" w:line="197" w:lineRule="auto"/>
              <w:ind w:left="207"/>
              <w:jc w:val="center"/>
              <w:rPr>
                <w:rFonts w:ascii="Times New Roman" w:eastAsia="Times New Roman" w:hAnsi="Times New Roman" w:cs="Times New Roman"/>
                <w:sz w:val="16"/>
                <w:szCs w:val="16"/>
              </w:rPr>
            </w:pPr>
          </w:p>
        </w:tc>
        <w:tc>
          <w:tcPr>
            <w:tcW w:w="877" w:type="dxa"/>
            <w:tcBorders>
              <w:top w:val="single" w:sz="2" w:space="0" w:color="000000"/>
              <w:bottom w:val="single" w:sz="2" w:space="0" w:color="000000"/>
            </w:tcBorders>
          </w:tcPr>
          <w:p w:rsidR="00D43DFD" w:rsidRDefault="003760D3">
            <w:pPr>
              <w:spacing w:before="160" w:line="197" w:lineRule="auto"/>
              <w:ind w:left="131"/>
              <w:jc w:val="center"/>
              <w:rPr>
                <w:rFonts w:ascii="Times New Roman" w:eastAsia="Times New Roman" w:hAnsi="Times New Roman" w:cs="Times New Roman"/>
                <w:sz w:val="16"/>
                <w:szCs w:val="16"/>
              </w:rPr>
            </w:pPr>
            <w:r>
              <w:rPr>
                <w:rFonts w:ascii="Times New Roman" w:eastAsia="宋体" w:hAnsi="Times New Roman" w:cs="Times New Roman"/>
                <w:spacing w:val="1"/>
                <w:sz w:val="16"/>
                <w:szCs w:val="16"/>
              </w:rPr>
              <w:t>101.24</w:t>
            </w:r>
          </w:p>
        </w:tc>
        <w:tc>
          <w:tcPr>
            <w:tcW w:w="878" w:type="dxa"/>
            <w:tcBorders>
              <w:top w:val="single" w:sz="2" w:space="0" w:color="000000"/>
              <w:bottom w:val="single" w:sz="2" w:space="0" w:color="000000"/>
            </w:tcBorders>
          </w:tcPr>
          <w:p w:rsidR="00D43DFD" w:rsidRDefault="003760D3">
            <w:pPr>
              <w:spacing w:before="160" w:line="197" w:lineRule="auto"/>
              <w:ind w:left="217"/>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19.80</w:t>
            </w:r>
          </w:p>
        </w:tc>
        <w:tc>
          <w:tcPr>
            <w:tcW w:w="882" w:type="dxa"/>
            <w:tcBorders>
              <w:top w:val="single" w:sz="2" w:space="0" w:color="000000"/>
              <w:bottom w:val="single" w:sz="2" w:space="0" w:color="000000"/>
            </w:tcBorders>
          </w:tcPr>
          <w:p w:rsidR="00D43DFD" w:rsidRDefault="003760D3">
            <w:pPr>
              <w:spacing w:before="160" w:line="197" w:lineRule="auto"/>
              <w:ind w:left="137"/>
              <w:jc w:val="center"/>
              <w:rPr>
                <w:rFonts w:ascii="Times New Roman" w:eastAsia="宋体" w:hAnsi="Times New Roman" w:cs="Times New Roman"/>
                <w:sz w:val="16"/>
                <w:szCs w:val="16"/>
              </w:rPr>
            </w:pPr>
            <w:r>
              <w:rPr>
                <w:rFonts w:ascii="Times New Roman" w:eastAsia="宋体" w:hAnsi="Times New Roman" w:cs="Times New Roman" w:hint="eastAsia"/>
                <w:spacing w:val="-1"/>
                <w:sz w:val="16"/>
                <w:szCs w:val="16"/>
              </w:rPr>
              <w:t>7</w:t>
            </w:r>
            <w:r>
              <w:rPr>
                <w:rFonts w:ascii="Times New Roman" w:eastAsia="宋体" w:hAnsi="Times New Roman" w:cs="Times New Roman"/>
                <w:spacing w:val="-1"/>
                <w:sz w:val="16"/>
                <w:szCs w:val="16"/>
              </w:rPr>
              <w:t>7.57</w:t>
            </w:r>
          </w:p>
        </w:tc>
        <w:tc>
          <w:tcPr>
            <w:tcW w:w="877" w:type="dxa"/>
            <w:tcBorders>
              <w:top w:val="single" w:sz="2" w:space="0" w:color="000000"/>
              <w:bottom w:val="single" w:sz="2" w:space="0" w:color="000000"/>
            </w:tcBorders>
          </w:tcPr>
          <w:p w:rsidR="00D43DFD" w:rsidRDefault="003760D3">
            <w:pPr>
              <w:spacing w:before="160" w:line="197" w:lineRule="auto"/>
              <w:ind w:left="233"/>
              <w:jc w:val="center"/>
              <w:rPr>
                <w:rFonts w:ascii="Times New Roman" w:eastAsia="宋体" w:hAnsi="Times New Roman" w:cs="Times New Roman"/>
                <w:sz w:val="16"/>
                <w:szCs w:val="16"/>
              </w:rPr>
            </w:pPr>
            <w:r>
              <w:rPr>
                <w:rFonts w:ascii="Times New Roman" w:eastAsia="宋体" w:hAnsi="Times New Roman" w:cs="Times New Roman" w:hint="eastAsia"/>
                <w:spacing w:val="-2"/>
                <w:sz w:val="16"/>
                <w:szCs w:val="16"/>
              </w:rPr>
              <w:t>3.87</w:t>
            </w:r>
          </w:p>
        </w:tc>
        <w:tc>
          <w:tcPr>
            <w:tcW w:w="868" w:type="dxa"/>
            <w:tcBorders>
              <w:top w:val="single" w:sz="2" w:space="0" w:color="000000"/>
              <w:bottom w:val="single" w:sz="2" w:space="0" w:color="000000"/>
            </w:tcBorders>
          </w:tcPr>
          <w:p w:rsidR="00D43DFD" w:rsidRDefault="003760D3">
            <w:pPr>
              <w:spacing w:before="160" w:line="197" w:lineRule="auto"/>
              <w:ind w:left="127"/>
              <w:jc w:val="center"/>
              <w:rPr>
                <w:rFonts w:ascii="Times New Roman" w:eastAsia="宋体" w:hAnsi="Times New Roman" w:cs="Times New Roman"/>
                <w:sz w:val="16"/>
                <w:szCs w:val="16"/>
              </w:rPr>
            </w:pPr>
            <w:r>
              <w:rPr>
                <w:rFonts w:ascii="Times New Roman" w:eastAsia="宋体" w:hAnsi="Times New Roman" w:cs="Times New Roman"/>
                <w:sz w:val="16"/>
                <w:szCs w:val="16"/>
              </w:rPr>
              <w:t>62.35</w:t>
            </w:r>
          </w:p>
        </w:tc>
        <w:tc>
          <w:tcPr>
            <w:tcW w:w="561" w:type="dxa"/>
            <w:tcBorders>
              <w:top w:val="single" w:sz="2" w:space="0" w:color="000000"/>
              <w:bottom w:val="single" w:sz="2" w:space="0" w:color="000000"/>
            </w:tcBorders>
          </w:tcPr>
          <w:p w:rsidR="00D43DFD" w:rsidRDefault="00D43DFD">
            <w:pPr>
              <w:spacing w:before="160" w:line="194" w:lineRule="auto"/>
              <w:ind w:left="184"/>
              <w:jc w:val="center"/>
              <w:rPr>
                <w:rFonts w:ascii="Times New Roman" w:eastAsia="Times New Roman" w:hAnsi="Times New Roman" w:cs="Times New Roman"/>
                <w:sz w:val="16"/>
                <w:szCs w:val="16"/>
              </w:rPr>
            </w:pPr>
          </w:p>
        </w:tc>
        <w:tc>
          <w:tcPr>
            <w:tcW w:w="882" w:type="dxa"/>
            <w:tcBorders>
              <w:top w:val="single" w:sz="2" w:space="0" w:color="000000"/>
              <w:bottom w:val="single" w:sz="2" w:space="0" w:color="000000"/>
            </w:tcBorders>
          </w:tcPr>
          <w:p w:rsidR="00D43DFD" w:rsidRDefault="003760D3">
            <w:pPr>
              <w:spacing w:before="160" w:line="197" w:lineRule="auto"/>
              <w:ind w:left="138"/>
              <w:jc w:val="center"/>
              <w:rPr>
                <w:rFonts w:ascii="Times New Roman" w:eastAsia="宋体" w:hAnsi="Times New Roman" w:cs="Times New Roman"/>
                <w:sz w:val="16"/>
                <w:szCs w:val="16"/>
              </w:rPr>
            </w:pPr>
            <w:r>
              <w:rPr>
                <w:rFonts w:ascii="Times New Roman" w:eastAsia="宋体" w:hAnsi="Times New Roman" w:cs="Times New Roman"/>
                <w:spacing w:val="1"/>
                <w:sz w:val="16"/>
                <w:szCs w:val="16"/>
              </w:rPr>
              <w:t>62.35</w:t>
            </w:r>
          </w:p>
        </w:tc>
        <w:tc>
          <w:tcPr>
            <w:tcW w:w="878" w:type="dxa"/>
            <w:tcBorders>
              <w:top w:val="single" w:sz="2" w:space="0" w:color="000000"/>
              <w:bottom w:val="single" w:sz="2" w:space="0" w:color="000000"/>
            </w:tcBorders>
          </w:tcPr>
          <w:p w:rsidR="00D43DFD" w:rsidRDefault="003760D3">
            <w:pPr>
              <w:spacing w:before="160" w:line="197" w:lineRule="auto"/>
              <w:ind w:left="21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17.53</w:t>
            </w:r>
          </w:p>
        </w:tc>
        <w:tc>
          <w:tcPr>
            <w:tcW w:w="882" w:type="dxa"/>
            <w:tcBorders>
              <w:top w:val="single" w:sz="2" w:space="0" w:color="000000"/>
              <w:bottom w:val="single" w:sz="2" w:space="0" w:color="000000"/>
            </w:tcBorders>
          </w:tcPr>
          <w:p w:rsidR="00D43DFD" w:rsidRDefault="003760D3">
            <w:pPr>
              <w:spacing w:before="160" w:line="197" w:lineRule="auto"/>
              <w:ind w:left="155"/>
              <w:jc w:val="center"/>
              <w:rPr>
                <w:rFonts w:ascii="Times New Roman" w:eastAsia="宋体" w:hAnsi="Times New Roman" w:cs="Times New Roman"/>
                <w:sz w:val="16"/>
                <w:szCs w:val="16"/>
              </w:rPr>
            </w:pPr>
            <w:r>
              <w:rPr>
                <w:rFonts w:ascii="Times New Roman" w:eastAsia="宋体" w:hAnsi="Times New Roman" w:cs="Times New Roman"/>
                <w:spacing w:val="-10"/>
                <w:sz w:val="16"/>
                <w:szCs w:val="16"/>
              </w:rPr>
              <w:t>44.82</w:t>
            </w:r>
          </w:p>
        </w:tc>
        <w:tc>
          <w:tcPr>
            <w:tcW w:w="650" w:type="dxa"/>
            <w:tcBorders>
              <w:top w:val="single" w:sz="2" w:space="0" w:color="000000"/>
              <w:bottom w:val="single" w:sz="2" w:space="0" w:color="000000"/>
            </w:tcBorders>
          </w:tcPr>
          <w:p w:rsidR="00D43DFD" w:rsidRDefault="003760D3">
            <w:pPr>
              <w:spacing w:before="165" w:line="192" w:lineRule="auto"/>
              <w:ind w:left="136"/>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0.00</w:t>
            </w:r>
          </w:p>
        </w:tc>
      </w:tr>
    </w:tbl>
    <w:p w:rsidR="00D43DFD" w:rsidRDefault="003760D3">
      <w:pPr>
        <w:spacing w:before="31" w:line="250" w:lineRule="auto"/>
        <w:ind w:left="128" w:right="201"/>
        <w:jc w:val="both"/>
        <w:rPr>
          <w:rFonts w:ascii="宋体" w:eastAsia="宋体" w:cs="宋体"/>
          <w:spacing w:val="-1"/>
          <w:sz w:val="22"/>
          <w:szCs w:val="22"/>
        </w:rPr>
      </w:pPr>
      <w:r>
        <w:rPr>
          <w:rFonts w:ascii="宋体" w:eastAsia="宋体" w:cs="宋体"/>
          <w:spacing w:val="-1"/>
          <w:sz w:val="22"/>
          <w:szCs w:val="22"/>
        </w:rPr>
        <w:t>注：本</w:t>
      </w:r>
      <w:r>
        <w:rPr>
          <w:rFonts w:ascii="宋体" w:eastAsia="宋体" w:cs="宋体"/>
          <w:sz w:val="22"/>
          <w:szCs w:val="22"/>
        </w:rPr>
        <w:t>表反映部门本年度</w:t>
      </w:r>
      <w:r>
        <w:rPr>
          <w:rFonts w:ascii="宋体" w:eastAsia="宋体" w:cs="宋体"/>
          <w:sz w:val="22"/>
          <w:szCs w:val="22"/>
        </w:rPr>
        <w:t>“</w:t>
      </w:r>
      <w:r>
        <w:rPr>
          <w:rFonts w:ascii="宋体" w:eastAsia="宋体" w:cs="宋体"/>
          <w:sz w:val="22"/>
          <w:szCs w:val="22"/>
        </w:rPr>
        <w:t>三公</w:t>
      </w:r>
      <w:r>
        <w:rPr>
          <w:rFonts w:ascii="宋体" w:eastAsia="宋体" w:cs="宋体"/>
          <w:sz w:val="22"/>
          <w:szCs w:val="22"/>
        </w:rPr>
        <w:t>”</w:t>
      </w:r>
      <w:r>
        <w:rPr>
          <w:rFonts w:ascii="宋体" w:eastAsia="宋体" w:cs="宋体"/>
          <w:sz w:val="22"/>
          <w:szCs w:val="22"/>
        </w:rPr>
        <w:t>经费支出预决算情况。其中，预算数为</w:t>
      </w:r>
      <w:r>
        <w:rPr>
          <w:rFonts w:ascii="宋体" w:eastAsia="宋体" w:cs="宋体"/>
          <w:sz w:val="22"/>
          <w:szCs w:val="22"/>
        </w:rPr>
        <w:t>“</w:t>
      </w:r>
      <w:r>
        <w:rPr>
          <w:rFonts w:ascii="宋体" w:eastAsia="宋体" w:cs="宋体"/>
          <w:sz w:val="22"/>
          <w:szCs w:val="22"/>
        </w:rPr>
        <w:t>三公</w:t>
      </w:r>
      <w:r>
        <w:rPr>
          <w:rFonts w:ascii="宋体" w:eastAsia="宋体" w:cs="宋体"/>
          <w:sz w:val="22"/>
          <w:szCs w:val="22"/>
        </w:rPr>
        <w:t>”</w:t>
      </w:r>
      <w:r>
        <w:rPr>
          <w:rFonts w:ascii="宋体" w:eastAsia="宋体" w:cs="宋体"/>
          <w:sz w:val="22"/>
          <w:szCs w:val="22"/>
        </w:rPr>
        <w:t>经费全年预算数，</w:t>
      </w:r>
      <w:r>
        <w:rPr>
          <w:rFonts w:ascii="宋体" w:eastAsia="宋体" w:cs="宋体" w:hint="eastAsia"/>
          <w:spacing w:val="-1"/>
          <w:sz w:val="22"/>
          <w:szCs w:val="22"/>
        </w:rPr>
        <w:t>反映</w:t>
      </w:r>
      <w:r>
        <w:rPr>
          <w:rFonts w:ascii="宋体" w:eastAsia="宋体" w:cs="宋体"/>
          <w:spacing w:val="-1"/>
          <w:sz w:val="22"/>
          <w:szCs w:val="22"/>
        </w:rPr>
        <w:t>按规</w:t>
      </w:r>
      <w:r>
        <w:rPr>
          <w:rFonts w:ascii="宋体" w:eastAsia="宋体" w:cs="宋体"/>
          <w:sz w:val="22"/>
          <w:szCs w:val="22"/>
        </w:rPr>
        <w:t>定程序调整后的预算数；决算数是包括当年一般公共预算财政拨款和以前年度结转资金安排</w:t>
      </w:r>
      <w:r>
        <w:rPr>
          <w:rFonts w:ascii="宋体" w:eastAsia="宋体" w:cs="宋体"/>
          <w:spacing w:val="-1"/>
          <w:sz w:val="22"/>
          <w:szCs w:val="22"/>
        </w:rPr>
        <w:t>的实际支出。</w:t>
      </w: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before="60" w:line="221" w:lineRule="auto"/>
        <w:ind w:left="2271"/>
        <w:rPr>
          <w:rFonts w:ascii="宋体" w:eastAsia="宋体" w:cs="宋体"/>
          <w:spacing w:val="-1"/>
          <w:sz w:val="30"/>
          <w:szCs w:val="30"/>
        </w:rPr>
      </w:pPr>
    </w:p>
    <w:p w:rsidR="00D43DFD" w:rsidRDefault="00D43DFD">
      <w:pPr>
        <w:spacing w:line="250" w:lineRule="auto"/>
      </w:pPr>
    </w:p>
    <w:p w:rsidR="00D43DFD" w:rsidRDefault="00D43DFD">
      <w:pPr>
        <w:spacing w:line="250" w:lineRule="auto"/>
      </w:pPr>
    </w:p>
    <w:p w:rsidR="00D43DFD" w:rsidRDefault="00D43DFD">
      <w:pPr>
        <w:spacing w:line="250" w:lineRule="auto"/>
      </w:pPr>
    </w:p>
    <w:p w:rsidR="00D43DFD" w:rsidRDefault="00D43DFD">
      <w:pPr>
        <w:spacing w:line="250" w:lineRule="auto"/>
      </w:pPr>
    </w:p>
    <w:p w:rsidR="00D43DFD" w:rsidRDefault="00D43DFD">
      <w:pPr>
        <w:spacing w:line="250" w:lineRule="auto"/>
      </w:pPr>
    </w:p>
    <w:p w:rsidR="00D43DFD" w:rsidRDefault="00D43DFD">
      <w:pPr>
        <w:spacing w:line="250" w:lineRule="auto"/>
      </w:pPr>
    </w:p>
    <w:p w:rsidR="00D43DFD" w:rsidRDefault="00D43DFD">
      <w:pPr>
        <w:spacing w:line="250" w:lineRule="auto"/>
      </w:pPr>
    </w:p>
    <w:p w:rsidR="00D43DFD" w:rsidRDefault="00D43DFD">
      <w:pPr>
        <w:spacing w:line="252" w:lineRule="auto"/>
      </w:pPr>
    </w:p>
    <w:p w:rsidR="00D43DFD" w:rsidRDefault="00D43DFD">
      <w:pPr>
        <w:spacing w:line="252" w:lineRule="auto"/>
      </w:pPr>
    </w:p>
    <w:p w:rsidR="00D43DFD" w:rsidRDefault="00D43DFD">
      <w:pPr>
        <w:spacing w:line="252" w:lineRule="auto"/>
      </w:pPr>
    </w:p>
    <w:p w:rsidR="00D43DFD" w:rsidRDefault="00D43DFD">
      <w:pPr>
        <w:spacing w:line="252" w:lineRule="auto"/>
      </w:pPr>
    </w:p>
    <w:p w:rsidR="00D43DFD" w:rsidRDefault="00D43DFD">
      <w:pPr>
        <w:spacing w:line="252" w:lineRule="auto"/>
      </w:pPr>
    </w:p>
    <w:p w:rsidR="00D43DFD" w:rsidRDefault="00D43DFD">
      <w:pPr>
        <w:spacing w:line="252" w:lineRule="auto"/>
      </w:pPr>
    </w:p>
    <w:p w:rsidR="00D43DFD" w:rsidRDefault="00D43DFD">
      <w:pPr>
        <w:spacing w:line="252" w:lineRule="auto"/>
      </w:pPr>
    </w:p>
    <w:p w:rsidR="00D43DFD" w:rsidRDefault="00D43DFD">
      <w:pPr>
        <w:spacing w:line="252" w:lineRule="auto"/>
      </w:pPr>
    </w:p>
    <w:p w:rsidR="00D43DFD" w:rsidRDefault="003760D3" w:rsidP="00F93D70">
      <w:pPr>
        <w:spacing w:before="234" w:line="223" w:lineRule="auto"/>
        <w:ind w:firstLineChars="397" w:firstLine="3316"/>
        <w:rPr>
          <w:rFonts w:ascii="方正黑体_GBK" w:eastAsia="方正黑体_GBK" w:cs="方正黑体_GBK"/>
          <w:b/>
          <w:bCs/>
          <w:sz w:val="84"/>
          <w:szCs w:val="84"/>
        </w:rPr>
      </w:pPr>
      <w:bookmarkStart w:id="8" w:name="_bookmark17"/>
      <w:bookmarkEnd w:id="8"/>
      <w:r>
        <w:rPr>
          <w:rFonts w:ascii="方正黑体_GBK" w:eastAsia="方正黑体_GBK" w:cs="方正黑体_GBK" w:hint="eastAsia"/>
          <w:b/>
          <w:bCs/>
          <w:spacing w:val="-8"/>
          <w:sz w:val="84"/>
          <w:szCs w:val="84"/>
        </w:rPr>
        <w:t>第</w:t>
      </w:r>
      <w:r>
        <w:rPr>
          <w:rFonts w:ascii="方正黑体_GBK" w:eastAsia="方正黑体_GBK" w:cs="方正黑体_GBK" w:hint="eastAsia"/>
          <w:b/>
          <w:bCs/>
          <w:spacing w:val="-7"/>
          <w:sz w:val="84"/>
          <w:szCs w:val="84"/>
        </w:rPr>
        <w:t>三部分</w:t>
      </w:r>
    </w:p>
    <w:p w:rsidR="00D43DFD" w:rsidRDefault="003760D3">
      <w:pPr>
        <w:spacing w:before="335" w:line="221" w:lineRule="auto"/>
        <w:jc w:val="center"/>
        <w:rPr>
          <w:rFonts w:ascii="方正黑体_GBK" w:eastAsia="方正黑体_GBK" w:cs="方正黑体_GBK"/>
          <w:b/>
          <w:bCs/>
          <w:spacing w:val="-14"/>
          <w:sz w:val="84"/>
          <w:szCs w:val="84"/>
        </w:rPr>
      </w:pPr>
      <w:r>
        <w:rPr>
          <w:rFonts w:ascii="Times New Roman" w:eastAsia="方正黑体_GBK" w:hAnsi="Times New Roman" w:cs="Times New Roman"/>
          <w:b/>
          <w:bCs/>
          <w:spacing w:val="-19"/>
          <w:sz w:val="84"/>
          <w:szCs w:val="84"/>
        </w:rPr>
        <w:t>2</w:t>
      </w:r>
      <w:r>
        <w:rPr>
          <w:rFonts w:ascii="Times New Roman" w:eastAsia="方正黑体_GBK" w:hAnsi="Times New Roman" w:cs="Times New Roman"/>
          <w:b/>
          <w:bCs/>
          <w:spacing w:val="-14"/>
          <w:sz w:val="84"/>
          <w:szCs w:val="84"/>
        </w:rPr>
        <w:t>024</w:t>
      </w:r>
      <w:r>
        <w:rPr>
          <w:rFonts w:ascii="方正黑体_GBK" w:eastAsia="方正黑体_GBK" w:cs="方正黑体_GBK" w:hint="eastAsia"/>
          <w:b/>
          <w:bCs/>
          <w:spacing w:val="-14"/>
          <w:sz w:val="84"/>
          <w:szCs w:val="84"/>
        </w:rPr>
        <w:t>年度</w:t>
      </w:r>
    </w:p>
    <w:p w:rsidR="00D43DFD" w:rsidRDefault="003760D3">
      <w:pPr>
        <w:spacing w:before="335" w:line="221" w:lineRule="auto"/>
        <w:jc w:val="center"/>
        <w:rPr>
          <w:rFonts w:ascii="方正黑体_GBK" w:eastAsia="方正黑体_GBK" w:cs="方正黑体_GBK"/>
          <w:b/>
          <w:bCs/>
          <w:sz w:val="84"/>
          <w:szCs w:val="84"/>
        </w:rPr>
      </w:pPr>
      <w:r>
        <w:rPr>
          <w:rFonts w:ascii="方正黑体_GBK" w:eastAsia="方正黑体_GBK" w:cs="方正黑体_GBK" w:hint="eastAsia"/>
          <w:b/>
          <w:bCs/>
          <w:spacing w:val="-14"/>
          <w:sz w:val="84"/>
          <w:szCs w:val="84"/>
        </w:rPr>
        <w:t>部门决算情况说明</w:t>
      </w:r>
    </w:p>
    <w:p w:rsidR="00D43DFD" w:rsidRDefault="00D43DFD">
      <w:pPr>
        <w:jc w:val="center"/>
        <w:rPr>
          <w:rFonts w:ascii="方正黑体_GBK" w:eastAsia="方正黑体_GBK" w:cs="方正黑体_GBK"/>
          <w:b/>
          <w:bCs/>
        </w:rPr>
        <w:sectPr w:rsidR="00D43DFD">
          <w:pgSz w:w="11911" w:h="16841"/>
          <w:pgMar w:top="1431" w:right="1273" w:bottom="934" w:left="1145" w:header="0" w:footer="756" w:gutter="0"/>
          <w:cols w:space="720"/>
          <w:docGrid w:linePitch="312"/>
        </w:sectPr>
      </w:pPr>
    </w:p>
    <w:p w:rsidR="00D43DFD" w:rsidRDefault="003760D3">
      <w:pPr>
        <w:spacing w:before="71" w:line="545" w:lineRule="exact"/>
        <w:ind w:left="671"/>
        <w:rPr>
          <w:rFonts w:ascii="方正黑体_GBK" w:eastAsia="方正黑体_GBK" w:cs="方正黑体_GBK"/>
          <w:sz w:val="32"/>
          <w:szCs w:val="32"/>
        </w:rPr>
      </w:pPr>
      <w:r>
        <w:rPr>
          <w:rFonts w:ascii="方正黑体_GBK" w:eastAsia="方正黑体_GBK" w:cs="方正黑体_GBK" w:hint="eastAsia"/>
          <w:spacing w:val="14"/>
          <w:position w:val="5"/>
          <w:sz w:val="32"/>
          <w:szCs w:val="32"/>
        </w:rPr>
        <w:lastRenderedPageBreak/>
        <w:t>一</w:t>
      </w:r>
      <w:r>
        <w:rPr>
          <w:rFonts w:ascii="方正黑体_GBK" w:eastAsia="方正黑体_GBK" w:cs="方正黑体_GBK" w:hint="eastAsia"/>
          <w:spacing w:val="8"/>
          <w:position w:val="5"/>
          <w:sz w:val="32"/>
          <w:szCs w:val="32"/>
        </w:rPr>
        <w:t>、收入支出决算总体情况说明</w:t>
      </w:r>
    </w:p>
    <w:p w:rsidR="00D43DFD" w:rsidRDefault="003760D3">
      <w:pPr>
        <w:spacing w:before="92" w:line="252" w:lineRule="auto"/>
        <w:ind w:right="425" w:firstLine="628"/>
        <w:jc w:val="both"/>
        <w:rPr>
          <w:rFonts w:ascii="方正仿宋_GBK" w:eastAsia="方正仿宋_GBK" w:cs="方正仿宋_GBK"/>
          <w:sz w:val="32"/>
          <w:szCs w:val="32"/>
        </w:rPr>
      </w:pPr>
      <w:r>
        <w:rPr>
          <w:rFonts w:ascii="Times New Roman" w:eastAsia="方正仿宋_GBK" w:hAnsi="Times New Roman" w:cs="Times New Roman"/>
          <w:spacing w:val="-16"/>
          <w:sz w:val="32"/>
          <w:szCs w:val="32"/>
        </w:rPr>
        <w:t>2024</w:t>
      </w:r>
      <w:r>
        <w:rPr>
          <w:rFonts w:ascii="方正仿宋_GBK" w:eastAsia="方正仿宋_GBK" w:cs="方正仿宋_GBK" w:hint="eastAsia"/>
          <w:spacing w:val="-11"/>
          <w:sz w:val="32"/>
          <w:szCs w:val="32"/>
        </w:rPr>
        <w:t>年</w:t>
      </w:r>
      <w:r>
        <w:rPr>
          <w:rFonts w:ascii="方正仿宋_GBK" w:eastAsia="方正仿宋_GBK" w:cs="方正仿宋_GBK" w:hint="eastAsia"/>
          <w:spacing w:val="-8"/>
          <w:sz w:val="32"/>
          <w:szCs w:val="32"/>
        </w:rPr>
        <w:t>度收、支总计</w:t>
      </w:r>
      <w:r>
        <w:rPr>
          <w:rFonts w:ascii="Times New Roman" w:eastAsia="方正仿宋_GBK" w:hAnsi="Times New Roman" w:cs="Times New Roman"/>
          <w:spacing w:val="-8"/>
          <w:sz w:val="32"/>
          <w:szCs w:val="32"/>
        </w:rPr>
        <w:t>5983.87</w:t>
      </w:r>
      <w:r>
        <w:rPr>
          <w:rFonts w:ascii="方正仿宋_GBK" w:eastAsia="方正仿宋_GBK" w:cs="方正仿宋_GBK" w:hint="eastAsia"/>
          <w:spacing w:val="-8"/>
          <w:sz w:val="32"/>
          <w:szCs w:val="32"/>
        </w:rPr>
        <w:t>万元。与</w:t>
      </w:r>
      <w:r>
        <w:rPr>
          <w:rFonts w:ascii="Times New Roman" w:eastAsia="方正仿宋_GBK" w:hAnsi="Times New Roman" w:cs="Times New Roman"/>
          <w:spacing w:val="-8"/>
          <w:sz w:val="32"/>
          <w:szCs w:val="32"/>
        </w:rPr>
        <w:t>2023</w:t>
      </w:r>
      <w:r>
        <w:rPr>
          <w:rFonts w:ascii="方正仿宋_GBK" w:eastAsia="方正仿宋_GBK" w:cs="方正仿宋_GBK" w:hint="eastAsia"/>
          <w:spacing w:val="-8"/>
          <w:sz w:val="32"/>
          <w:szCs w:val="32"/>
        </w:rPr>
        <w:t>年度相比，收、</w:t>
      </w:r>
      <w:r>
        <w:rPr>
          <w:rFonts w:ascii="方正仿宋_GBK" w:eastAsia="方正仿宋_GBK" w:cs="方正仿宋_GBK" w:hint="eastAsia"/>
          <w:spacing w:val="-1"/>
          <w:sz w:val="32"/>
          <w:szCs w:val="32"/>
        </w:rPr>
        <w:t>支总计各</w:t>
      </w:r>
      <w:r>
        <w:rPr>
          <w:rFonts w:ascii="方正仿宋_GBK" w:eastAsia="方正仿宋_GBK" w:cs="方正仿宋_GBK"/>
          <w:spacing w:val="-1"/>
          <w:sz w:val="32"/>
          <w:szCs w:val="32"/>
        </w:rPr>
        <w:t>增加</w:t>
      </w:r>
      <w:r>
        <w:rPr>
          <w:rFonts w:ascii="Times New Roman" w:eastAsia="方正仿宋_GBK" w:hAnsi="Times New Roman" w:cs="Times New Roman"/>
          <w:spacing w:val="-1"/>
          <w:sz w:val="32"/>
          <w:szCs w:val="32"/>
        </w:rPr>
        <w:t>353.47</w:t>
      </w:r>
      <w:r>
        <w:rPr>
          <w:rFonts w:ascii="方正仿宋_GBK" w:eastAsia="方正仿宋_GBK" w:cs="方正仿宋_GBK" w:hint="eastAsia"/>
          <w:spacing w:val="-1"/>
          <w:sz w:val="32"/>
          <w:szCs w:val="32"/>
        </w:rPr>
        <w:t>万元，</w:t>
      </w:r>
      <w:r>
        <w:rPr>
          <w:rFonts w:ascii="方正仿宋_GBK" w:eastAsia="方正仿宋_GBK" w:cs="方正仿宋_GBK"/>
          <w:spacing w:val="-1"/>
          <w:sz w:val="32"/>
          <w:szCs w:val="32"/>
        </w:rPr>
        <w:t>增长</w:t>
      </w:r>
      <w:r>
        <w:rPr>
          <w:rFonts w:ascii="Times New Roman" w:eastAsia="方正仿宋_GBK" w:hAnsi="Times New Roman" w:cs="Times New Roman"/>
          <w:spacing w:val="-1"/>
          <w:sz w:val="32"/>
          <w:szCs w:val="32"/>
        </w:rPr>
        <w:t>6.3</w:t>
      </w:r>
      <w:r>
        <w:rPr>
          <w:rFonts w:ascii="方正仿宋_GBK" w:eastAsia="方正仿宋_GBK" w:cs="方正仿宋_GBK" w:hint="eastAsia"/>
          <w:spacing w:val="-1"/>
          <w:sz w:val="32"/>
          <w:szCs w:val="32"/>
        </w:rPr>
        <w:t>%，</w:t>
      </w:r>
      <w:r>
        <w:rPr>
          <w:rFonts w:ascii="方正仿宋_GBK" w:eastAsia="方正仿宋_GBK" w:cs="方正仿宋_GBK" w:hint="eastAsia"/>
          <w:sz w:val="32"/>
          <w:szCs w:val="32"/>
        </w:rPr>
        <w:t>主要是</w:t>
      </w:r>
      <w:r>
        <w:rPr>
          <w:rFonts w:ascii="仿宋_GB2312" w:eastAsia="仿宋_GB2312" w:hint="eastAsia"/>
          <w:sz w:val="32"/>
          <w:szCs w:val="32"/>
        </w:rPr>
        <w:t>关区执行中调整财政拨款预算</w:t>
      </w:r>
      <w:r>
        <w:rPr>
          <w:rFonts w:ascii="仿宋_GB2312" w:eastAsia="仿宋_GB2312"/>
          <w:sz w:val="32"/>
          <w:szCs w:val="32"/>
        </w:rPr>
        <w:t>和</w:t>
      </w:r>
      <w:r>
        <w:rPr>
          <w:rFonts w:ascii="仿宋_GB2312" w:eastAsia="仿宋_GB2312" w:hint="eastAsia"/>
          <w:sz w:val="32"/>
          <w:szCs w:val="32"/>
        </w:rPr>
        <w:t>非财政拨款预算</w:t>
      </w:r>
      <w:r>
        <w:rPr>
          <w:rFonts w:ascii="仿宋_GB2312" w:eastAsia="仿宋_GB2312"/>
          <w:sz w:val="32"/>
          <w:szCs w:val="32"/>
        </w:rPr>
        <w:t>增加</w:t>
      </w:r>
      <w:r>
        <w:rPr>
          <w:rFonts w:ascii="方正仿宋_GBK" w:eastAsia="方正仿宋_GBK" w:cs="方正仿宋_GBK" w:hint="eastAsia"/>
          <w:spacing w:val="6"/>
          <w:sz w:val="32"/>
          <w:szCs w:val="32"/>
        </w:rPr>
        <w:t>。</w:t>
      </w:r>
      <w:bookmarkStart w:id="9" w:name="_bookmark18"/>
      <w:bookmarkEnd w:id="9"/>
    </w:p>
    <w:p w:rsidR="00D43DFD" w:rsidRDefault="003760D3">
      <w:pPr>
        <w:pStyle w:val="2210109"/>
        <w:jc w:val="center"/>
        <w:rPr>
          <w:rFonts w:ascii="黑体" w:eastAsia="黑体" w:cs="黑体"/>
          <w:spacing w:val="8"/>
          <w:position w:val="3"/>
          <w:sz w:val="31"/>
          <w:szCs w:val="31"/>
        </w:rPr>
      </w:pPr>
      <w:r>
        <w:rPr>
          <w:rFonts w:ascii="黑体" w:eastAsia="黑体" w:cs="黑体"/>
          <w:noProof/>
          <w:spacing w:val="8"/>
          <w:position w:val="3"/>
          <w:sz w:val="31"/>
          <w:szCs w:val="31"/>
        </w:rPr>
        <w:drawing>
          <wp:inline distT="0" distB="0" distL="85723" distR="85723">
            <wp:extent cx="4791269" cy="3268980"/>
            <wp:effectExtent l="0" t="0" r="0" b="0"/>
            <wp:docPr id="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9"/>
                    <a:stretch>
                      <a:fillRect/>
                    </a:stretch>
                  </pic:blipFill>
                  <pic:spPr>
                    <a:xfrm>
                      <a:off x="0" y="0"/>
                      <a:ext cx="4791269" cy="3268980"/>
                    </a:xfrm>
                    <a:prstGeom prst="rect">
                      <a:avLst/>
                    </a:prstGeom>
                    <a:noFill/>
                    <a:ln w="9525" cap="flat" cmpd="sng">
                      <a:noFill/>
                      <a:prstDash val="solid"/>
                      <a:miter/>
                    </a:ln>
                  </pic:spPr>
                </pic:pic>
              </a:graphicData>
            </a:graphic>
          </wp:inline>
        </w:drawing>
      </w:r>
    </w:p>
    <w:p w:rsidR="00D43DFD" w:rsidRDefault="003760D3">
      <w:pPr>
        <w:spacing w:before="71" w:line="448" w:lineRule="exact"/>
        <w:ind w:left="668"/>
        <w:rPr>
          <w:rFonts w:ascii="方正黑体_GBK" w:eastAsia="方正黑体_GBK" w:cs="方正黑体_GBK"/>
          <w:sz w:val="32"/>
          <w:szCs w:val="32"/>
        </w:rPr>
      </w:pPr>
      <w:r>
        <w:rPr>
          <w:rFonts w:ascii="方正黑体_GBK" w:eastAsia="方正黑体_GBK" w:cs="方正黑体_GBK" w:hint="eastAsia"/>
          <w:spacing w:val="8"/>
          <w:position w:val="3"/>
          <w:sz w:val="32"/>
          <w:szCs w:val="32"/>
        </w:rPr>
        <w:t>二、收入决算情况说</w:t>
      </w:r>
      <w:r>
        <w:rPr>
          <w:rFonts w:ascii="方正黑体_GBK" w:eastAsia="方正黑体_GBK" w:cs="方正黑体_GBK" w:hint="eastAsia"/>
          <w:spacing w:val="6"/>
          <w:position w:val="3"/>
          <w:sz w:val="32"/>
          <w:szCs w:val="32"/>
        </w:rPr>
        <w:t>明</w:t>
      </w:r>
    </w:p>
    <w:p w:rsidR="00D43DFD" w:rsidRDefault="003760D3">
      <w:pPr>
        <w:spacing w:before="92" w:line="252" w:lineRule="auto"/>
        <w:ind w:right="425" w:firstLine="628"/>
        <w:jc w:val="both"/>
        <w:rPr>
          <w:rFonts w:ascii="方正仿宋_GBK" w:eastAsia="方正仿宋_GBK" w:cs="方正仿宋_GBK"/>
          <w:spacing w:val="-16"/>
          <w:sz w:val="32"/>
          <w:szCs w:val="32"/>
        </w:rPr>
      </w:pPr>
      <w:r>
        <w:rPr>
          <w:rFonts w:ascii="Times New Roman" w:eastAsia="方正仿宋_GBK" w:hAnsi="Times New Roman" w:cs="Times New Roman"/>
          <w:spacing w:val="-16"/>
          <w:sz w:val="32"/>
          <w:szCs w:val="32"/>
        </w:rPr>
        <w:t>2024</w:t>
      </w:r>
      <w:r>
        <w:rPr>
          <w:rFonts w:ascii="方正仿宋_GBK" w:eastAsia="方正仿宋_GBK" w:cs="方正仿宋_GBK" w:hint="eastAsia"/>
          <w:spacing w:val="-16"/>
          <w:sz w:val="32"/>
          <w:szCs w:val="32"/>
        </w:rPr>
        <w:t>年度收入合计</w:t>
      </w:r>
      <w:r>
        <w:rPr>
          <w:rFonts w:ascii="Times New Roman" w:eastAsia="方正仿宋_GBK" w:hAnsi="Times New Roman" w:cs="Times New Roman"/>
          <w:spacing w:val="-16"/>
          <w:sz w:val="32"/>
          <w:szCs w:val="32"/>
        </w:rPr>
        <w:t xml:space="preserve">5,882.86 </w:t>
      </w:r>
      <w:r>
        <w:rPr>
          <w:rFonts w:ascii="方正仿宋_GBK" w:eastAsia="方正仿宋_GBK" w:cs="方正仿宋_GBK" w:hint="eastAsia"/>
          <w:spacing w:val="-16"/>
          <w:sz w:val="32"/>
          <w:szCs w:val="32"/>
        </w:rPr>
        <w:t>万元。其中：财政拨款收入</w:t>
      </w:r>
      <w:r>
        <w:rPr>
          <w:rFonts w:ascii="Times New Roman" w:eastAsia="方正仿宋_GBK" w:hAnsi="Times New Roman" w:cs="Times New Roman"/>
          <w:spacing w:val="-16"/>
          <w:sz w:val="32"/>
          <w:szCs w:val="32"/>
        </w:rPr>
        <w:t>5,384.93</w:t>
      </w:r>
      <w:r>
        <w:rPr>
          <w:rFonts w:ascii="方正仿宋_GBK" w:eastAsia="方正仿宋_GBK" w:cs="方正仿宋_GBK" w:hint="eastAsia"/>
          <w:spacing w:val="-16"/>
          <w:sz w:val="32"/>
          <w:szCs w:val="32"/>
        </w:rPr>
        <w:t>万元 ，占</w:t>
      </w:r>
      <w:r>
        <w:rPr>
          <w:rFonts w:ascii="Times New Roman" w:eastAsia="方正仿宋_GBK" w:hAnsi="Times New Roman" w:cs="Times New Roman"/>
          <w:spacing w:val="-16"/>
          <w:sz w:val="32"/>
          <w:szCs w:val="32"/>
        </w:rPr>
        <w:t>91.5</w:t>
      </w:r>
      <w:r>
        <w:rPr>
          <w:rFonts w:ascii="方正仿宋_GBK" w:eastAsia="方正仿宋_GBK" w:cs="方正仿宋_GBK" w:hint="eastAsia"/>
          <w:spacing w:val="-16"/>
          <w:sz w:val="32"/>
          <w:szCs w:val="32"/>
        </w:rPr>
        <w:t>%</w:t>
      </w:r>
      <w:r>
        <w:rPr>
          <w:rFonts w:ascii="方正仿宋_GBK" w:eastAsia="方正仿宋_GBK" w:cs="方正仿宋_GBK"/>
          <w:spacing w:val="-16"/>
          <w:sz w:val="32"/>
          <w:szCs w:val="32"/>
        </w:rPr>
        <w:t>；政府性基金</w:t>
      </w:r>
      <w:r>
        <w:rPr>
          <w:rFonts w:ascii="方正仿宋_GBK" w:eastAsia="方正仿宋_GBK" w:cs="方正仿宋_GBK" w:hint="eastAsia"/>
          <w:spacing w:val="-16"/>
          <w:sz w:val="32"/>
          <w:szCs w:val="32"/>
        </w:rPr>
        <w:t>收入</w:t>
      </w:r>
      <w:r>
        <w:rPr>
          <w:rFonts w:ascii="Times New Roman" w:eastAsia="方正仿宋_GBK" w:hAnsi="Times New Roman" w:cs="Times New Roman"/>
          <w:spacing w:val="-16"/>
          <w:sz w:val="32"/>
          <w:szCs w:val="32"/>
        </w:rPr>
        <w:t>10</w:t>
      </w:r>
      <w:r>
        <w:rPr>
          <w:rFonts w:ascii="方正仿宋_GBK" w:eastAsia="方正仿宋_GBK" w:cs="方正仿宋_GBK"/>
          <w:spacing w:val="-16"/>
          <w:sz w:val="32"/>
          <w:szCs w:val="32"/>
        </w:rPr>
        <w:t>万元，占</w:t>
      </w:r>
      <w:r>
        <w:rPr>
          <w:rFonts w:ascii="Times New Roman" w:eastAsia="方正仿宋_GBK" w:hAnsi="Times New Roman" w:cs="Times New Roman"/>
          <w:spacing w:val="-16"/>
          <w:sz w:val="32"/>
          <w:szCs w:val="32"/>
        </w:rPr>
        <w:t>0.2</w:t>
      </w:r>
      <w:r>
        <w:rPr>
          <w:rFonts w:ascii="方正仿宋_GBK" w:eastAsia="方正仿宋_GBK" w:cs="方正仿宋_GBK"/>
          <w:spacing w:val="-16"/>
          <w:sz w:val="32"/>
          <w:szCs w:val="32"/>
        </w:rPr>
        <w:t>%；其他收入</w:t>
      </w:r>
      <w:r>
        <w:rPr>
          <w:rFonts w:ascii="Times New Roman" w:eastAsia="方正仿宋_GBK" w:hAnsi="Times New Roman" w:cs="Times New Roman"/>
          <w:spacing w:val="-16"/>
          <w:sz w:val="32"/>
          <w:szCs w:val="32"/>
        </w:rPr>
        <w:t>487.93</w:t>
      </w:r>
      <w:r>
        <w:rPr>
          <w:rFonts w:ascii="方正仿宋_GBK" w:eastAsia="方正仿宋_GBK" w:cs="方正仿宋_GBK" w:hint="eastAsia"/>
          <w:spacing w:val="-16"/>
          <w:sz w:val="32"/>
          <w:szCs w:val="32"/>
        </w:rPr>
        <w:t>万元，占</w:t>
      </w:r>
      <w:r>
        <w:rPr>
          <w:rFonts w:ascii="Times New Roman" w:eastAsia="方正仿宋_GBK" w:hAnsi="Times New Roman" w:cs="Times New Roman"/>
          <w:spacing w:val="-16"/>
          <w:sz w:val="32"/>
          <w:szCs w:val="32"/>
        </w:rPr>
        <w:t>8.3</w:t>
      </w:r>
      <w:r>
        <w:rPr>
          <w:rFonts w:ascii="方正仿宋_GBK" w:eastAsia="方正仿宋_GBK" w:cs="方正仿宋_GBK" w:hint="eastAsia"/>
          <w:spacing w:val="-16"/>
          <w:sz w:val="32"/>
          <w:szCs w:val="32"/>
        </w:rPr>
        <w:t>%。</w:t>
      </w:r>
    </w:p>
    <w:p w:rsidR="00D43DFD" w:rsidRDefault="00D43DFD">
      <w:pPr>
        <w:pStyle w:val="2210109"/>
      </w:pPr>
    </w:p>
    <w:p w:rsidR="00D43DFD" w:rsidRDefault="003760D3">
      <w:pPr>
        <w:pStyle w:val="2210109"/>
        <w:jc w:val="center"/>
        <w:rPr>
          <w:rFonts w:ascii="微软雅黑" w:eastAsia="微软雅黑" w:cs="微软雅黑"/>
          <w:spacing w:val="-5"/>
          <w:sz w:val="31"/>
          <w:szCs w:val="31"/>
        </w:rPr>
      </w:pPr>
      <w:r>
        <w:rPr>
          <w:rFonts w:ascii="微软雅黑" w:eastAsia="微软雅黑" w:cs="微软雅黑"/>
          <w:noProof/>
          <w:spacing w:val="-5"/>
          <w:sz w:val="31"/>
          <w:szCs w:val="31"/>
        </w:rPr>
        <w:drawing>
          <wp:inline distT="0" distB="0" distL="85723" distR="85723">
            <wp:extent cx="5749290" cy="3196636"/>
            <wp:effectExtent l="0" t="0" r="0" b="0"/>
            <wp:docPr id="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20"/>
                    <a:stretch>
                      <a:fillRect/>
                    </a:stretch>
                  </pic:blipFill>
                  <pic:spPr>
                    <a:xfrm>
                      <a:off x="0" y="0"/>
                      <a:ext cx="5749290" cy="3196636"/>
                    </a:xfrm>
                    <a:prstGeom prst="rect">
                      <a:avLst/>
                    </a:prstGeom>
                    <a:noFill/>
                    <a:ln w="9525" cap="flat" cmpd="sng">
                      <a:noFill/>
                      <a:prstDash val="solid"/>
                      <a:miter/>
                    </a:ln>
                  </pic:spPr>
                </pic:pic>
              </a:graphicData>
            </a:graphic>
          </wp:inline>
        </w:drawing>
      </w:r>
    </w:p>
    <w:p w:rsidR="00D43DFD" w:rsidRDefault="00D43DFD">
      <w:pPr>
        <w:pStyle w:val="2210109"/>
        <w:jc w:val="center"/>
        <w:rPr>
          <w:rFonts w:ascii="微软雅黑" w:eastAsia="微软雅黑" w:cs="微软雅黑"/>
          <w:spacing w:val="-5"/>
          <w:sz w:val="31"/>
          <w:szCs w:val="31"/>
        </w:rPr>
      </w:pPr>
    </w:p>
    <w:p w:rsidR="00D43DFD" w:rsidRDefault="003760D3" w:rsidP="00F93D70">
      <w:pPr>
        <w:spacing w:before="71" w:line="436" w:lineRule="exact"/>
        <w:ind w:firstLineChars="196" w:firstLine="641"/>
        <w:rPr>
          <w:rFonts w:ascii="黑体" w:eastAsia="黑体" w:cs="黑体"/>
          <w:sz w:val="31"/>
          <w:szCs w:val="31"/>
        </w:rPr>
      </w:pPr>
      <w:r>
        <w:rPr>
          <w:rFonts w:ascii="方正黑体_GBK" w:eastAsia="方正黑体_GBK" w:cs="方正黑体_GBK" w:hint="eastAsia"/>
          <w:spacing w:val="7"/>
          <w:position w:val="2"/>
          <w:sz w:val="32"/>
          <w:szCs w:val="32"/>
        </w:rPr>
        <w:t>三、支出决算情况说明</w:t>
      </w:r>
    </w:p>
    <w:p w:rsidR="00D43DFD" w:rsidRDefault="003760D3">
      <w:pPr>
        <w:spacing w:before="92" w:line="252" w:lineRule="auto"/>
        <w:ind w:right="425" w:firstLine="628"/>
        <w:jc w:val="both"/>
        <w:rPr>
          <w:rFonts w:ascii="方正仿宋_GBK" w:eastAsia="方正仿宋_GBK" w:cs="方正仿宋_GBK"/>
          <w:color w:val="FF0000"/>
          <w:spacing w:val="-16"/>
          <w:sz w:val="32"/>
          <w:szCs w:val="32"/>
          <w:highlight w:val="yellow"/>
        </w:rPr>
      </w:pPr>
      <w:r>
        <w:rPr>
          <w:rFonts w:ascii="Times New Roman" w:eastAsia="方正仿宋_GBK" w:hAnsi="Times New Roman" w:cs="Times New Roman"/>
          <w:spacing w:val="-16"/>
          <w:sz w:val="32"/>
          <w:szCs w:val="32"/>
        </w:rPr>
        <w:t>2024</w:t>
      </w:r>
      <w:r>
        <w:rPr>
          <w:rFonts w:ascii="方正仿宋_GBK" w:eastAsia="方正仿宋_GBK" w:cs="方正仿宋_GBK" w:hint="eastAsia"/>
          <w:spacing w:val="-16"/>
          <w:sz w:val="32"/>
          <w:szCs w:val="32"/>
        </w:rPr>
        <w:t>年度支出合计</w:t>
      </w:r>
      <w:r>
        <w:rPr>
          <w:rFonts w:ascii="Times New Roman" w:eastAsia="方正仿宋_GBK" w:hAnsi="Times New Roman" w:cs="Times New Roman" w:hint="eastAsia"/>
          <w:spacing w:val="-16"/>
          <w:sz w:val="32"/>
          <w:szCs w:val="32"/>
        </w:rPr>
        <w:t xml:space="preserve">5,742.08 </w:t>
      </w:r>
      <w:r>
        <w:rPr>
          <w:rFonts w:ascii="方正仿宋_GBK" w:eastAsia="方正仿宋_GBK" w:cs="方正仿宋_GBK" w:hint="eastAsia"/>
          <w:spacing w:val="-16"/>
          <w:sz w:val="32"/>
          <w:szCs w:val="32"/>
        </w:rPr>
        <w:t>万元，其中：基本支出</w:t>
      </w:r>
      <w:r>
        <w:rPr>
          <w:rFonts w:ascii="Times New Roman" w:eastAsia="方正仿宋_GBK" w:hAnsi="Times New Roman" w:cs="Times New Roman" w:hint="eastAsia"/>
          <w:spacing w:val="-16"/>
          <w:sz w:val="32"/>
          <w:szCs w:val="32"/>
        </w:rPr>
        <w:t xml:space="preserve">4,992.32 </w:t>
      </w:r>
      <w:r>
        <w:rPr>
          <w:rFonts w:ascii="方正仿宋_GBK" w:eastAsia="方正仿宋_GBK" w:cs="方正仿宋_GBK" w:hint="eastAsia"/>
          <w:spacing w:val="-16"/>
          <w:sz w:val="32"/>
          <w:szCs w:val="32"/>
        </w:rPr>
        <w:t>万元，占</w:t>
      </w:r>
      <w:r>
        <w:rPr>
          <w:rFonts w:ascii="Times New Roman" w:eastAsia="方正仿宋_GBK" w:hAnsi="Times New Roman" w:cs="Times New Roman"/>
          <w:spacing w:val="-16"/>
          <w:sz w:val="32"/>
          <w:szCs w:val="32"/>
        </w:rPr>
        <w:t>86.9</w:t>
      </w:r>
      <w:r>
        <w:rPr>
          <w:rFonts w:ascii="方正仿宋_GBK" w:eastAsia="方正仿宋_GBK" w:cs="方正仿宋_GBK" w:hint="eastAsia"/>
          <w:spacing w:val="-16"/>
          <w:sz w:val="32"/>
          <w:szCs w:val="32"/>
        </w:rPr>
        <w:t>%；项目支出</w:t>
      </w:r>
      <w:r>
        <w:rPr>
          <w:rFonts w:ascii="Times New Roman" w:eastAsia="方正仿宋_GBK" w:hAnsi="Times New Roman" w:cs="Times New Roman" w:hint="eastAsia"/>
          <w:spacing w:val="-16"/>
          <w:sz w:val="32"/>
          <w:szCs w:val="32"/>
        </w:rPr>
        <w:t>749.76</w:t>
      </w:r>
      <w:r>
        <w:rPr>
          <w:rFonts w:ascii="方正仿宋_GBK" w:eastAsia="方正仿宋_GBK" w:cs="方正仿宋_GBK" w:hint="eastAsia"/>
          <w:spacing w:val="-16"/>
          <w:sz w:val="32"/>
          <w:szCs w:val="32"/>
        </w:rPr>
        <w:t>万元，占</w:t>
      </w:r>
      <w:r>
        <w:rPr>
          <w:rFonts w:ascii="Times New Roman" w:eastAsia="方正仿宋_GBK" w:hAnsi="Times New Roman" w:cs="Times New Roman"/>
          <w:spacing w:val="-16"/>
          <w:sz w:val="32"/>
          <w:szCs w:val="32"/>
        </w:rPr>
        <w:t>13.1</w:t>
      </w:r>
      <w:r>
        <w:rPr>
          <w:rFonts w:ascii="方正仿宋_GBK" w:eastAsia="方正仿宋_GBK" w:cs="方正仿宋_GBK" w:hint="eastAsia"/>
          <w:spacing w:val="-16"/>
          <w:sz w:val="32"/>
          <w:szCs w:val="32"/>
        </w:rPr>
        <w:t>%。</w:t>
      </w:r>
    </w:p>
    <w:p w:rsidR="00D43DFD" w:rsidRDefault="00D43DFD">
      <w:pPr>
        <w:pStyle w:val="2210109"/>
        <w:jc w:val="center"/>
      </w:pPr>
    </w:p>
    <w:p w:rsidR="00D43DFD" w:rsidRDefault="003760D3">
      <w:pPr>
        <w:pStyle w:val="2210109"/>
        <w:jc w:val="center"/>
      </w:pPr>
      <w:r>
        <w:rPr>
          <w:noProof/>
        </w:rPr>
        <w:drawing>
          <wp:inline distT="0" distB="0" distL="85723" distR="85723">
            <wp:extent cx="4581455" cy="2743157"/>
            <wp:effectExtent l="0" t="0" r="0" b="0"/>
            <wp:docPr id="9"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21"/>
                    <a:stretch>
                      <a:fillRect/>
                    </a:stretch>
                  </pic:blipFill>
                  <pic:spPr>
                    <a:xfrm>
                      <a:off x="0" y="0"/>
                      <a:ext cx="4581455" cy="2743157"/>
                    </a:xfrm>
                    <a:prstGeom prst="rect">
                      <a:avLst/>
                    </a:prstGeom>
                    <a:noFill/>
                    <a:ln w="9525" cap="flat" cmpd="sng">
                      <a:noFill/>
                      <a:prstDash val="solid"/>
                      <a:miter/>
                    </a:ln>
                  </pic:spPr>
                </pic:pic>
              </a:graphicData>
            </a:graphic>
          </wp:inline>
        </w:drawing>
      </w:r>
    </w:p>
    <w:p w:rsidR="00D43DFD" w:rsidRDefault="00D43DFD">
      <w:pPr>
        <w:pStyle w:val="2210109"/>
        <w:jc w:val="center"/>
      </w:pPr>
    </w:p>
    <w:p w:rsidR="00D43DFD" w:rsidRDefault="003760D3">
      <w:pPr>
        <w:spacing w:before="71" w:line="560" w:lineRule="exact"/>
        <w:ind w:left="658"/>
        <w:rPr>
          <w:rFonts w:ascii="方正黑体_GBK" w:eastAsia="方正黑体_GBK" w:cs="方正黑体_GBK"/>
          <w:spacing w:val="7"/>
          <w:position w:val="2"/>
          <w:sz w:val="32"/>
          <w:szCs w:val="32"/>
        </w:rPr>
      </w:pPr>
      <w:r>
        <w:rPr>
          <w:rFonts w:ascii="方正黑体_GBK" w:eastAsia="方正黑体_GBK" w:cs="方正黑体_GBK" w:hint="eastAsia"/>
          <w:spacing w:val="14"/>
          <w:position w:val="2"/>
          <w:sz w:val="32"/>
          <w:szCs w:val="32"/>
        </w:rPr>
        <w:t>四</w:t>
      </w:r>
      <w:r>
        <w:rPr>
          <w:rFonts w:ascii="方正黑体_GBK" w:eastAsia="方正黑体_GBK" w:cs="方正黑体_GBK" w:hint="eastAsia"/>
          <w:spacing w:val="12"/>
          <w:position w:val="2"/>
          <w:sz w:val="32"/>
          <w:szCs w:val="32"/>
        </w:rPr>
        <w:t>、</w:t>
      </w:r>
      <w:r>
        <w:rPr>
          <w:rFonts w:ascii="方正黑体_GBK" w:eastAsia="方正黑体_GBK" w:cs="方正黑体_GBK" w:hint="eastAsia"/>
          <w:spacing w:val="7"/>
          <w:position w:val="2"/>
          <w:sz w:val="32"/>
          <w:szCs w:val="32"/>
        </w:rPr>
        <w:t>财政拨款收入支出决算总体情况说明</w:t>
      </w:r>
    </w:p>
    <w:p w:rsidR="00D43DFD" w:rsidRDefault="003760D3" w:rsidP="00F93D70">
      <w:pPr>
        <w:spacing w:before="71" w:line="560" w:lineRule="exact"/>
        <w:ind w:firstLineChars="196" w:firstLine="619"/>
      </w:pPr>
      <w:r>
        <w:rPr>
          <w:rFonts w:ascii="Times New Roman" w:eastAsia="方正仿宋_GBK" w:hAnsi="Times New Roman" w:cs="Times New Roman"/>
          <w:spacing w:val="-4"/>
          <w:sz w:val="32"/>
          <w:szCs w:val="32"/>
        </w:rPr>
        <w:t>2024</w:t>
      </w:r>
      <w:r>
        <w:rPr>
          <w:rFonts w:ascii="方正仿宋_GBK" w:eastAsia="方正仿宋_GBK" w:cs="方正仿宋_GBK" w:hint="eastAsia"/>
          <w:spacing w:val="-4"/>
          <w:sz w:val="32"/>
          <w:szCs w:val="32"/>
        </w:rPr>
        <w:t>年度财政拨款</w:t>
      </w:r>
      <w:r>
        <w:rPr>
          <w:rFonts w:ascii="方正仿宋_GBK" w:eastAsia="方正仿宋_GBK" w:cs="方正仿宋_GBK" w:hint="eastAsia"/>
          <w:spacing w:val="-2"/>
          <w:sz w:val="32"/>
          <w:szCs w:val="32"/>
        </w:rPr>
        <w:t>收、支总计</w:t>
      </w:r>
      <w:r>
        <w:rPr>
          <w:rFonts w:ascii="Times New Roman" w:eastAsia="方正仿宋_GBK" w:hAnsi="Times New Roman" w:cs="Times New Roman"/>
          <w:spacing w:val="-6"/>
          <w:sz w:val="32"/>
          <w:szCs w:val="32"/>
        </w:rPr>
        <w:t xml:space="preserve">5,394.93 </w:t>
      </w:r>
      <w:r>
        <w:rPr>
          <w:rFonts w:ascii="方正仿宋_GBK" w:eastAsia="方正仿宋_GBK" w:cs="方正仿宋_GBK" w:hint="eastAsia"/>
          <w:spacing w:val="-2"/>
          <w:sz w:val="32"/>
          <w:szCs w:val="32"/>
        </w:rPr>
        <w:t>万元。与</w:t>
      </w:r>
      <w:r>
        <w:rPr>
          <w:rFonts w:ascii="Times New Roman" w:eastAsia="方正仿宋_GBK" w:hAnsi="Times New Roman" w:cs="Times New Roman"/>
          <w:spacing w:val="-2"/>
          <w:sz w:val="32"/>
          <w:szCs w:val="32"/>
        </w:rPr>
        <w:t>2023</w:t>
      </w:r>
      <w:r>
        <w:rPr>
          <w:rFonts w:ascii="方正仿宋_GBK" w:eastAsia="方正仿宋_GBK" w:cs="方正仿宋_GBK" w:hint="eastAsia"/>
          <w:spacing w:val="-2"/>
          <w:sz w:val="32"/>
          <w:szCs w:val="32"/>
        </w:rPr>
        <w:t>年</w:t>
      </w:r>
      <w:r>
        <w:rPr>
          <w:rFonts w:ascii="方正仿宋_GBK" w:eastAsia="方正仿宋_GBK" w:cs="方正仿宋_GBK" w:hint="eastAsia"/>
          <w:spacing w:val="-10"/>
          <w:sz w:val="32"/>
          <w:szCs w:val="32"/>
        </w:rPr>
        <w:t>度</w:t>
      </w:r>
      <w:r>
        <w:rPr>
          <w:rFonts w:ascii="方正仿宋_GBK" w:eastAsia="方正仿宋_GBK" w:cs="方正仿宋_GBK" w:hint="eastAsia"/>
          <w:spacing w:val="-6"/>
          <w:sz w:val="32"/>
          <w:szCs w:val="32"/>
        </w:rPr>
        <w:t>相比，财政拨款收、支总计各</w:t>
      </w:r>
      <w:r>
        <w:rPr>
          <w:rFonts w:ascii="方正仿宋_GBK" w:eastAsia="方正仿宋_GBK" w:cs="方正仿宋_GBK"/>
          <w:spacing w:val="-6"/>
          <w:sz w:val="32"/>
          <w:szCs w:val="32"/>
        </w:rPr>
        <w:t>增加</w:t>
      </w:r>
      <w:r>
        <w:rPr>
          <w:rFonts w:ascii="Times New Roman" w:eastAsia="方正仿宋_GBK" w:hAnsi="Times New Roman" w:cs="Times New Roman"/>
          <w:spacing w:val="-6"/>
          <w:sz w:val="32"/>
          <w:szCs w:val="32"/>
        </w:rPr>
        <w:t>98.21</w:t>
      </w:r>
      <w:r>
        <w:rPr>
          <w:rFonts w:ascii="方正仿宋_GBK" w:eastAsia="方正仿宋_GBK" w:cs="方正仿宋_GBK" w:hint="eastAsia"/>
          <w:spacing w:val="-6"/>
          <w:sz w:val="32"/>
          <w:szCs w:val="32"/>
        </w:rPr>
        <w:t>万元，</w:t>
      </w:r>
      <w:r>
        <w:rPr>
          <w:rFonts w:ascii="方正仿宋_GBK" w:eastAsia="方正仿宋_GBK" w:cs="方正仿宋_GBK"/>
          <w:spacing w:val="-6"/>
          <w:sz w:val="32"/>
          <w:szCs w:val="32"/>
        </w:rPr>
        <w:t>增加</w:t>
      </w:r>
      <w:r>
        <w:rPr>
          <w:rFonts w:ascii="Times New Roman" w:eastAsia="方正仿宋_GBK" w:hAnsi="Times New Roman" w:cs="Times New Roman"/>
          <w:spacing w:val="-6"/>
          <w:sz w:val="32"/>
          <w:szCs w:val="32"/>
        </w:rPr>
        <w:t>1.9</w:t>
      </w:r>
      <w:r>
        <w:rPr>
          <w:rFonts w:ascii="方正仿宋_GBK" w:eastAsia="方正仿宋_GBK" w:cs="方正仿宋_GBK" w:hint="eastAsia"/>
          <w:spacing w:val="-16"/>
          <w:sz w:val="32"/>
          <w:szCs w:val="32"/>
        </w:rPr>
        <w:t>%</w:t>
      </w:r>
      <w:r>
        <w:rPr>
          <w:rFonts w:ascii="方正仿宋_GBK" w:eastAsia="方正仿宋_GBK" w:cs="方正仿宋_GBK" w:hint="eastAsia"/>
          <w:spacing w:val="-6"/>
          <w:sz w:val="32"/>
          <w:szCs w:val="32"/>
        </w:rPr>
        <w:t>，</w:t>
      </w:r>
      <w:r>
        <w:rPr>
          <w:rFonts w:ascii="方正仿宋_GBK" w:eastAsia="方正仿宋_GBK" w:cs="方正仿宋_GBK" w:hint="eastAsia"/>
          <w:spacing w:val="18"/>
          <w:sz w:val="32"/>
          <w:szCs w:val="32"/>
        </w:rPr>
        <w:t>主</w:t>
      </w:r>
      <w:r>
        <w:rPr>
          <w:rFonts w:ascii="方正仿宋_GBK" w:eastAsia="方正仿宋_GBK" w:cs="方正仿宋_GBK" w:hint="eastAsia"/>
          <w:spacing w:val="9"/>
          <w:sz w:val="32"/>
          <w:szCs w:val="32"/>
        </w:rPr>
        <w:t>要是</w:t>
      </w:r>
      <w:r>
        <w:rPr>
          <w:rFonts w:ascii="方正仿宋_GBK" w:eastAsia="方正仿宋_GBK" w:cs="方正仿宋_GBK"/>
          <w:spacing w:val="9"/>
          <w:sz w:val="32"/>
          <w:szCs w:val="32"/>
        </w:rPr>
        <w:t>法检业务专项、政府性基金收入增加</w:t>
      </w:r>
      <w:r>
        <w:rPr>
          <w:rFonts w:ascii="方正仿宋_GBK" w:eastAsia="方正仿宋_GBK" w:cs="方正仿宋_GBK" w:hint="eastAsia"/>
          <w:spacing w:val="9"/>
          <w:sz w:val="32"/>
          <w:szCs w:val="32"/>
        </w:rPr>
        <w:t>。</w:t>
      </w:r>
    </w:p>
    <w:p w:rsidR="00D43DFD" w:rsidRDefault="003760D3">
      <w:pPr>
        <w:pStyle w:val="2210109"/>
        <w:jc w:val="center"/>
        <w:rPr>
          <w:rFonts w:eastAsia="黑体"/>
        </w:rPr>
      </w:pPr>
      <w:r>
        <w:rPr>
          <w:rFonts w:eastAsia="黑体"/>
          <w:noProof/>
        </w:rPr>
        <w:drawing>
          <wp:inline distT="0" distB="0" distL="85723" distR="85723">
            <wp:extent cx="4581454" cy="2872740"/>
            <wp:effectExtent l="0" t="0" r="0" b="0"/>
            <wp:docPr id="12"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22"/>
                    <a:stretch>
                      <a:fillRect/>
                    </a:stretch>
                  </pic:blipFill>
                  <pic:spPr>
                    <a:xfrm>
                      <a:off x="0" y="0"/>
                      <a:ext cx="4581454" cy="2872740"/>
                    </a:xfrm>
                    <a:prstGeom prst="rect">
                      <a:avLst/>
                    </a:prstGeom>
                    <a:noFill/>
                    <a:ln w="9525" cap="flat" cmpd="sng">
                      <a:noFill/>
                      <a:prstDash val="solid"/>
                      <a:miter/>
                    </a:ln>
                  </pic:spPr>
                </pic:pic>
              </a:graphicData>
            </a:graphic>
          </wp:inline>
        </w:drawing>
      </w:r>
    </w:p>
    <w:p w:rsidR="00D43DFD" w:rsidRDefault="003760D3" w:rsidP="00F93D70">
      <w:pPr>
        <w:spacing w:line="307" w:lineRule="auto"/>
        <w:ind w:firstLineChars="196" w:firstLine="649"/>
        <w:jc w:val="both"/>
        <w:rPr>
          <w:rFonts w:ascii="方正黑体_GBK" w:eastAsia="方正黑体_GBK" w:cs="方正黑体_GBK"/>
          <w:sz w:val="32"/>
          <w:szCs w:val="32"/>
        </w:rPr>
      </w:pPr>
      <w:r>
        <w:rPr>
          <w:rFonts w:ascii="方正黑体_GBK" w:eastAsia="方正黑体_GBK" w:cs="方正黑体_GBK" w:hint="eastAsia"/>
          <w:spacing w:val="11"/>
          <w:position w:val="2"/>
          <w:sz w:val="32"/>
          <w:szCs w:val="32"/>
        </w:rPr>
        <w:t>五</w:t>
      </w:r>
      <w:r>
        <w:rPr>
          <w:rFonts w:ascii="方正黑体_GBK" w:eastAsia="方正黑体_GBK" w:cs="方正黑体_GBK" w:hint="eastAsia"/>
          <w:spacing w:val="9"/>
          <w:position w:val="2"/>
          <w:sz w:val="32"/>
          <w:szCs w:val="32"/>
        </w:rPr>
        <w:t>、一般公共预算财政拨款支出决算情况说明</w:t>
      </w:r>
    </w:p>
    <w:p w:rsidR="00D43DFD" w:rsidRDefault="003760D3">
      <w:pPr>
        <w:tabs>
          <w:tab w:val="left" w:pos="570"/>
        </w:tabs>
        <w:spacing w:before="176" w:line="194" w:lineRule="auto"/>
        <w:ind w:left="416"/>
        <w:rPr>
          <w:rFonts w:ascii="方正楷体_GBK" w:eastAsia="方正楷体_GBK" w:cs="方正楷体_GBK"/>
          <w:sz w:val="32"/>
          <w:szCs w:val="32"/>
        </w:rPr>
      </w:pPr>
      <w:r>
        <w:rPr>
          <w:rFonts w:ascii="方正楷体_GBK" w:eastAsia="方正楷体_GBK" w:cs="方正楷体_GBK" w:hint="eastAsia"/>
          <w:sz w:val="32"/>
          <w:szCs w:val="32"/>
        </w:rPr>
        <w:tab/>
      </w:r>
      <w:r>
        <w:rPr>
          <w:rFonts w:ascii="方正楷体_GBK" w:eastAsia="方正楷体_GBK" w:cs="方正楷体_GBK" w:hint="eastAsia"/>
          <w:spacing w:val="14"/>
          <w:sz w:val="32"/>
          <w:szCs w:val="32"/>
        </w:rPr>
        <w:t>(</w:t>
      </w:r>
      <w:r>
        <w:rPr>
          <w:rFonts w:ascii="方正楷体_GBK" w:eastAsia="方正楷体_GBK" w:cs="方正楷体_GBK" w:hint="eastAsia"/>
          <w:spacing w:val="7"/>
          <w:sz w:val="32"/>
          <w:szCs w:val="32"/>
        </w:rPr>
        <w:t>一)财政拨款支出决算</w:t>
      </w:r>
      <w:r>
        <w:rPr>
          <w:rFonts w:ascii="方正楷体_GBK" w:eastAsia="方正楷体_GBK" w:cs="方正楷体_GBK"/>
          <w:spacing w:val="7"/>
          <w:sz w:val="32"/>
          <w:szCs w:val="32"/>
        </w:rPr>
        <w:t>总体情况。</w:t>
      </w:r>
    </w:p>
    <w:p w:rsidR="00D43DFD" w:rsidRDefault="003760D3">
      <w:pPr>
        <w:spacing w:before="196" w:line="262" w:lineRule="auto"/>
        <w:ind w:right="335" w:firstLine="620"/>
        <w:jc w:val="both"/>
        <w:rPr>
          <w:rFonts w:ascii="方正仿宋_GBK" w:eastAsia="方正仿宋_GBK" w:cs="方正仿宋_GBK"/>
          <w:color w:val="FF0000"/>
          <w:sz w:val="32"/>
          <w:szCs w:val="32"/>
        </w:rPr>
      </w:pPr>
      <w:r>
        <w:rPr>
          <w:rFonts w:ascii="Times New Roman" w:eastAsia="方正仿宋_GBK" w:hAnsi="Times New Roman" w:cs="Times New Roman"/>
          <w:spacing w:val="6"/>
          <w:sz w:val="32"/>
          <w:szCs w:val="32"/>
        </w:rPr>
        <w:lastRenderedPageBreak/>
        <w:t>2024</w:t>
      </w:r>
      <w:r>
        <w:rPr>
          <w:rFonts w:ascii="方正仿宋_GBK" w:eastAsia="方正仿宋_GBK" w:cs="方正仿宋_GBK" w:hint="eastAsia"/>
          <w:spacing w:val="6"/>
          <w:sz w:val="32"/>
          <w:szCs w:val="32"/>
        </w:rPr>
        <w:t>年度</w:t>
      </w:r>
      <w:r>
        <w:rPr>
          <w:rFonts w:ascii="方正仿宋_GBK" w:eastAsia="方正仿宋_GBK" w:cs="方正仿宋_GBK" w:hint="eastAsia"/>
          <w:spacing w:val="3"/>
          <w:sz w:val="32"/>
          <w:szCs w:val="32"/>
        </w:rPr>
        <w:t>一般公共预算财政拨款支出</w:t>
      </w:r>
      <w:r>
        <w:rPr>
          <w:rFonts w:ascii="Times New Roman" w:eastAsia="方正仿宋_GBK" w:hAnsi="Times New Roman" w:cs="Times New Roman"/>
          <w:spacing w:val="-1"/>
          <w:sz w:val="32"/>
          <w:szCs w:val="32"/>
        </w:rPr>
        <w:t xml:space="preserve">5,394.78 </w:t>
      </w:r>
      <w:r>
        <w:rPr>
          <w:rFonts w:ascii="方正仿宋_GBK" w:eastAsia="方正仿宋_GBK" w:cs="方正仿宋_GBK" w:hint="eastAsia"/>
          <w:spacing w:val="3"/>
          <w:sz w:val="32"/>
          <w:szCs w:val="32"/>
        </w:rPr>
        <w:t>万元，占本年支出合计</w:t>
      </w:r>
      <w:r>
        <w:rPr>
          <w:rFonts w:ascii="方正仿宋_GBK" w:eastAsia="方正仿宋_GBK" w:cs="方正仿宋_GBK" w:hint="eastAsia"/>
          <w:spacing w:val="-6"/>
          <w:sz w:val="32"/>
          <w:szCs w:val="32"/>
        </w:rPr>
        <w:t>的</w:t>
      </w:r>
      <w:r>
        <w:rPr>
          <w:rFonts w:ascii="Times New Roman" w:eastAsia="方正仿宋_GBK" w:hAnsi="Times New Roman" w:cs="Times New Roman"/>
          <w:spacing w:val="-6"/>
          <w:sz w:val="32"/>
          <w:szCs w:val="32"/>
        </w:rPr>
        <w:t>99.99</w:t>
      </w:r>
      <w:r>
        <w:rPr>
          <w:rFonts w:ascii="方正仿宋_GBK" w:eastAsia="方正仿宋_GBK" w:cs="方正仿宋_GBK" w:hint="eastAsia"/>
          <w:spacing w:val="-3"/>
          <w:sz w:val="32"/>
          <w:szCs w:val="32"/>
        </w:rPr>
        <w:t>%。与</w:t>
      </w:r>
      <w:r>
        <w:rPr>
          <w:rFonts w:ascii="Times New Roman" w:eastAsia="方正仿宋_GBK" w:hAnsi="Times New Roman" w:cs="Times New Roman"/>
          <w:spacing w:val="-3"/>
          <w:sz w:val="32"/>
          <w:szCs w:val="32"/>
        </w:rPr>
        <w:t>2023</w:t>
      </w:r>
      <w:r>
        <w:rPr>
          <w:rFonts w:ascii="方正仿宋_GBK" w:eastAsia="方正仿宋_GBK" w:cs="方正仿宋_GBK" w:hint="eastAsia"/>
          <w:spacing w:val="-3"/>
          <w:sz w:val="32"/>
          <w:szCs w:val="32"/>
        </w:rPr>
        <w:t>年度相比，财政拨款支出</w:t>
      </w:r>
      <w:r>
        <w:rPr>
          <w:rFonts w:ascii="方正仿宋_GBK" w:eastAsia="方正仿宋_GBK" w:cs="方正仿宋_GBK"/>
          <w:spacing w:val="-3"/>
          <w:sz w:val="32"/>
          <w:szCs w:val="32"/>
        </w:rPr>
        <w:t>增加</w:t>
      </w:r>
      <w:r>
        <w:rPr>
          <w:rFonts w:ascii="Times New Roman" w:eastAsia="方正仿宋_GBK" w:hAnsi="Times New Roman" w:cs="Times New Roman"/>
          <w:spacing w:val="-1"/>
          <w:sz w:val="32"/>
          <w:szCs w:val="32"/>
        </w:rPr>
        <w:t>78.07</w:t>
      </w:r>
      <w:r>
        <w:rPr>
          <w:rFonts w:ascii="方正仿宋_GBK" w:eastAsia="方正仿宋_GBK" w:cs="方正仿宋_GBK" w:hint="eastAsia"/>
          <w:spacing w:val="-3"/>
          <w:sz w:val="32"/>
          <w:szCs w:val="32"/>
        </w:rPr>
        <w:t>万元，</w:t>
      </w:r>
      <w:r>
        <w:rPr>
          <w:rFonts w:ascii="方正仿宋_GBK" w:eastAsia="方正仿宋_GBK" w:cs="方正仿宋_GBK"/>
          <w:spacing w:val="-1"/>
          <w:sz w:val="32"/>
          <w:szCs w:val="32"/>
        </w:rPr>
        <w:t>增长</w:t>
      </w:r>
      <w:r>
        <w:rPr>
          <w:rFonts w:ascii="Times New Roman" w:eastAsia="方正仿宋_GBK" w:hAnsi="Times New Roman" w:cs="Times New Roman"/>
          <w:spacing w:val="-1"/>
          <w:sz w:val="32"/>
          <w:szCs w:val="32"/>
        </w:rPr>
        <w:t>1.5</w:t>
      </w:r>
      <w:r>
        <w:rPr>
          <w:rFonts w:ascii="方正仿宋_GBK" w:eastAsia="方正仿宋_GBK" w:cs="方正仿宋_GBK" w:hint="eastAsia"/>
          <w:spacing w:val="-1"/>
          <w:sz w:val="32"/>
          <w:szCs w:val="32"/>
        </w:rPr>
        <w:t>%，</w:t>
      </w:r>
      <w:r>
        <w:rPr>
          <w:rFonts w:ascii="方正仿宋_GBK" w:eastAsia="方正仿宋_GBK" w:cs="方正仿宋_GBK" w:hint="eastAsia"/>
          <w:spacing w:val="18"/>
          <w:sz w:val="32"/>
          <w:szCs w:val="32"/>
        </w:rPr>
        <w:t>主</w:t>
      </w:r>
      <w:r>
        <w:rPr>
          <w:rFonts w:ascii="方正仿宋_GBK" w:eastAsia="方正仿宋_GBK" w:cs="方正仿宋_GBK" w:hint="eastAsia"/>
          <w:spacing w:val="9"/>
          <w:sz w:val="32"/>
          <w:szCs w:val="32"/>
        </w:rPr>
        <w:t>要是</w:t>
      </w:r>
      <w:r>
        <w:rPr>
          <w:rFonts w:ascii="方正仿宋_GBK" w:eastAsia="方正仿宋_GBK" w:cs="方正仿宋_GBK"/>
          <w:spacing w:val="9"/>
          <w:sz w:val="32"/>
          <w:szCs w:val="32"/>
        </w:rPr>
        <w:t>法检业务专项、政府性基金支出增加</w:t>
      </w:r>
      <w:r>
        <w:rPr>
          <w:rFonts w:ascii="方正仿宋_GBK" w:eastAsia="方正仿宋_GBK" w:cs="方正仿宋_GBK" w:hint="eastAsia"/>
          <w:spacing w:val="9"/>
          <w:sz w:val="32"/>
          <w:szCs w:val="32"/>
        </w:rPr>
        <w:t>。</w:t>
      </w:r>
    </w:p>
    <w:p w:rsidR="00D43DFD" w:rsidRDefault="003760D3">
      <w:pPr>
        <w:pStyle w:val="2210109"/>
        <w:jc w:val="center"/>
      </w:pPr>
      <w:r>
        <w:rPr>
          <w:noProof/>
        </w:rPr>
        <w:drawing>
          <wp:inline distT="0" distB="0" distL="85723" distR="85723">
            <wp:extent cx="5486315" cy="3628969"/>
            <wp:effectExtent l="0" t="0" r="0" b="0"/>
            <wp:docPr id="15"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23"/>
                    <a:stretch>
                      <a:fillRect/>
                    </a:stretch>
                  </pic:blipFill>
                  <pic:spPr>
                    <a:xfrm>
                      <a:off x="0" y="0"/>
                      <a:ext cx="5486315" cy="3628969"/>
                    </a:xfrm>
                    <a:prstGeom prst="rect">
                      <a:avLst/>
                    </a:prstGeom>
                    <a:noFill/>
                    <a:ln w="9525" cap="flat" cmpd="sng">
                      <a:noFill/>
                      <a:prstDash val="solid"/>
                      <a:miter/>
                    </a:ln>
                  </pic:spPr>
                </pic:pic>
              </a:graphicData>
            </a:graphic>
          </wp:inline>
        </w:drawing>
      </w:r>
    </w:p>
    <w:p w:rsidR="00D43DFD" w:rsidRDefault="00D43DFD">
      <w:pPr>
        <w:pStyle w:val="2210109"/>
      </w:pPr>
    </w:p>
    <w:p w:rsidR="00D43DFD" w:rsidRDefault="00D43DFD">
      <w:pPr>
        <w:tabs>
          <w:tab w:val="left" w:pos="3542"/>
        </w:tabs>
        <w:spacing w:before="67" w:line="202" w:lineRule="auto"/>
      </w:pPr>
    </w:p>
    <w:p w:rsidR="00D43DFD" w:rsidRDefault="003760D3">
      <w:pPr>
        <w:tabs>
          <w:tab w:val="left" w:pos="3542"/>
        </w:tabs>
        <w:spacing w:before="67" w:line="202" w:lineRule="auto"/>
        <w:ind w:firstLineChars="200" w:firstLine="640"/>
        <w:rPr>
          <w:rFonts w:ascii="方正楷体_GBK" w:eastAsia="方正楷体_GBK" w:cs="方正楷体_GBK"/>
          <w:sz w:val="32"/>
          <w:szCs w:val="32"/>
        </w:rPr>
      </w:pPr>
      <w:r>
        <w:rPr>
          <w:rFonts w:ascii="方正楷体_GBK" w:eastAsia="方正楷体_GBK" w:cs="方正楷体_GBK" w:hint="eastAsia"/>
          <w:sz w:val="32"/>
          <w:szCs w:val="32"/>
        </w:rPr>
        <w:t>( 二 ) 财政拨款支出决算结构情况。</w:t>
      </w:r>
    </w:p>
    <w:p w:rsidR="00D43DFD" w:rsidRDefault="003760D3">
      <w:pPr>
        <w:tabs>
          <w:tab w:val="left" w:pos="570"/>
        </w:tabs>
        <w:spacing w:before="176" w:line="262" w:lineRule="auto"/>
        <w:ind w:firstLineChars="200" w:firstLine="640"/>
        <w:jc w:val="both"/>
        <w:rPr>
          <w:rFonts w:ascii="Times New Roman" w:eastAsia="方正仿宋_GBK" w:hAnsi="Times New Roman" w:cs="Times New Roman"/>
          <w:spacing w:val="-1"/>
          <w:sz w:val="32"/>
          <w:szCs w:val="32"/>
        </w:rPr>
      </w:pPr>
      <w:r>
        <w:rPr>
          <w:rFonts w:ascii="Times New Roman" w:eastAsia="方正仿宋_GBK" w:hAnsi="Times New Roman" w:cs="Times New Roman"/>
          <w:sz w:val="32"/>
          <w:szCs w:val="32"/>
        </w:rPr>
        <w:t>2024</w:t>
      </w:r>
      <w:r>
        <w:rPr>
          <w:rFonts w:ascii="方正仿宋_GBK" w:eastAsia="方正仿宋_GBK" w:cs="方正仿宋_GBK" w:hint="eastAsia"/>
          <w:sz w:val="32"/>
          <w:szCs w:val="32"/>
        </w:rPr>
        <w:t>年度财政拨款支出</w:t>
      </w:r>
      <w:r>
        <w:rPr>
          <w:rFonts w:ascii="Times New Roman" w:eastAsia="方正仿宋_GBK" w:hAnsi="Times New Roman" w:cs="Times New Roman"/>
          <w:spacing w:val="-1"/>
          <w:sz w:val="32"/>
          <w:szCs w:val="32"/>
        </w:rPr>
        <w:t>5,394.78</w:t>
      </w:r>
      <w:r>
        <w:rPr>
          <w:rFonts w:ascii="方正仿宋_GBK" w:eastAsia="方正仿宋_GBK" w:cs="方正仿宋_GBK" w:hint="eastAsia"/>
          <w:sz w:val="32"/>
          <w:szCs w:val="32"/>
        </w:rPr>
        <w:t>万元，主要用于以下方面：一般公共服务支出</w:t>
      </w:r>
      <w:r>
        <w:rPr>
          <w:rFonts w:ascii="Times New Roman" w:eastAsia="方正仿宋_GBK" w:hAnsi="Times New Roman" w:cs="Times New Roman"/>
          <w:spacing w:val="-1"/>
          <w:sz w:val="32"/>
          <w:szCs w:val="32"/>
        </w:rPr>
        <w:t>3125.91</w:t>
      </w:r>
      <w:r>
        <w:rPr>
          <w:rFonts w:ascii="方正仿宋_GBK" w:eastAsia="方正仿宋_GBK" w:cs="方正仿宋_GBK" w:hint="eastAsia"/>
          <w:sz w:val="32"/>
          <w:szCs w:val="32"/>
        </w:rPr>
        <w:t>万元，占</w:t>
      </w:r>
      <w:r>
        <w:rPr>
          <w:rFonts w:ascii="Times New Roman" w:eastAsia="方正仿宋_GBK" w:hAnsi="Times New Roman" w:cs="Times New Roman"/>
          <w:sz w:val="32"/>
          <w:szCs w:val="32"/>
        </w:rPr>
        <w:t>58</w:t>
      </w:r>
      <w:r>
        <w:rPr>
          <w:rFonts w:ascii="方正仿宋_GBK" w:eastAsia="方正仿宋_GBK" w:cs="方正仿宋_GBK" w:hint="eastAsia"/>
          <w:sz w:val="32"/>
          <w:szCs w:val="32"/>
        </w:rPr>
        <w:t>%；公共安全支出</w:t>
      </w:r>
      <w:r>
        <w:rPr>
          <w:rFonts w:ascii="Times New Roman" w:eastAsia="方正仿宋_GBK" w:hAnsi="Times New Roman" w:cs="Times New Roman"/>
          <w:spacing w:val="-1"/>
          <w:sz w:val="32"/>
          <w:szCs w:val="32"/>
        </w:rPr>
        <w:t>731.71</w:t>
      </w:r>
      <w:r>
        <w:rPr>
          <w:rFonts w:ascii="方正仿宋_GBK" w:eastAsia="方正仿宋_GBK" w:cs="方正仿宋_GBK" w:hint="eastAsia"/>
          <w:sz w:val="32"/>
          <w:szCs w:val="32"/>
        </w:rPr>
        <w:t>万元，占</w:t>
      </w:r>
      <w:r>
        <w:rPr>
          <w:rFonts w:ascii="Times New Roman" w:eastAsia="方正仿宋_GBK" w:hAnsi="Times New Roman" w:cs="Times New Roman"/>
          <w:sz w:val="32"/>
          <w:szCs w:val="32"/>
        </w:rPr>
        <w:t>13.6</w:t>
      </w:r>
      <w:r>
        <w:rPr>
          <w:rFonts w:ascii="方正仿宋_GBK" w:eastAsia="方正仿宋_GBK" w:cs="方正仿宋_GBK" w:hint="eastAsia"/>
          <w:sz w:val="32"/>
          <w:szCs w:val="32"/>
        </w:rPr>
        <w:t>%；社会保障和就业支出</w:t>
      </w:r>
      <w:r>
        <w:rPr>
          <w:rFonts w:ascii="Times New Roman" w:eastAsia="方正仿宋_GBK" w:hAnsi="Times New Roman" w:cs="Times New Roman"/>
          <w:spacing w:val="-1"/>
          <w:sz w:val="32"/>
          <w:szCs w:val="32"/>
        </w:rPr>
        <w:t xml:space="preserve">644.21 </w:t>
      </w:r>
      <w:r>
        <w:rPr>
          <w:rFonts w:ascii="方正仿宋_GBK" w:eastAsia="方正仿宋_GBK" w:cs="方正仿宋_GBK" w:hint="eastAsia"/>
          <w:sz w:val="32"/>
          <w:szCs w:val="32"/>
        </w:rPr>
        <w:t>万元，占</w:t>
      </w:r>
      <w:r>
        <w:rPr>
          <w:rFonts w:ascii="Times New Roman" w:eastAsia="方正仿宋_GBK" w:hAnsi="Times New Roman" w:cs="Times New Roman"/>
          <w:sz w:val="32"/>
          <w:szCs w:val="32"/>
        </w:rPr>
        <w:t>11.9</w:t>
      </w:r>
      <w:r>
        <w:rPr>
          <w:rFonts w:ascii="方正仿宋_GBK" w:eastAsia="方正仿宋_GBK" w:cs="方正仿宋_GBK" w:hint="eastAsia"/>
          <w:sz w:val="32"/>
          <w:szCs w:val="32"/>
        </w:rPr>
        <w:t>%；卫生健康支出</w:t>
      </w:r>
      <w:r>
        <w:rPr>
          <w:rFonts w:ascii="Times New Roman" w:eastAsia="方正仿宋_GBK" w:hAnsi="Times New Roman" w:cs="Times New Roman"/>
          <w:spacing w:val="-1"/>
          <w:sz w:val="32"/>
          <w:szCs w:val="32"/>
        </w:rPr>
        <w:t xml:space="preserve">212.63 </w:t>
      </w:r>
      <w:r>
        <w:rPr>
          <w:rFonts w:ascii="Times New Roman" w:eastAsia="方正仿宋_GBK" w:hAnsi="Times New Roman" w:cs="Times New Roman" w:hint="eastAsia"/>
          <w:spacing w:val="-1"/>
          <w:sz w:val="32"/>
          <w:szCs w:val="32"/>
        </w:rPr>
        <w:t>万元，占</w:t>
      </w:r>
      <w:r>
        <w:rPr>
          <w:rFonts w:ascii="Times New Roman" w:eastAsia="方正仿宋_GBK" w:hAnsi="Times New Roman" w:cs="Times New Roman"/>
          <w:spacing w:val="-1"/>
          <w:sz w:val="32"/>
          <w:szCs w:val="32"/>
        </w:rPr>
        <w:t>3.9</w:t>
      </w:r>
      <w:r>
        <w:rPr>
          <w:rFonts w:ascii="方正仿宋_GBK" w:eastAsia="方正仿宋_GBK" w:cs="方正仿宋_GBK" w:hint="eastAsia"/>
          <w:spacing w:val="-16"/>
          <w:sz w:val="32"/>
          <w:szCs w:val="32"/>
        </w:rPr>
        <w:t>%</w:t>
      </w:r>
      <w:r>
        <w:rPr>
          <w:rFonts w:ascii="Times New Roman" w:eastAsia="方正仿宋_GBK" w:hAnsi="Times New Roman" w:cs="Times New Roman" w:hint="eastAsia"/>
          <w:spacing w:val="-1"/>
          <w:sz w:val="32"/>
          <w:szCs w:val="32"/>
        </w:rPr>
        <w:t>；住房保障支出</w:t>
      </w:r>
      <w:r>
        <w:rPr>
          <w:rFonts w:ascii="Times New Roman" w:eastAsia="方正仿宋_GBK" w:hAnsi="Times New Roman" w:cs="Times New Roman"/>
          <w:spacing w:val="-1"/>
          <w:sz w:val="32"/>
          <w:szCs w:val="32"/>
        </w:rPr>
        <w:t>670.46</w:t>
      </w:r>
      <w:r>
        <w:rPr>
          <w:rFonts w:ascii="Times New Roman" w:eastAsia="方正仿宋_GBK" w:hAnsi="Times New Roman" w:cs="Times New Roman" w:hint="eastAsia"/>
          <w:spacing w:val="-1"/>
          <w:sz w:val="32"/>
          <w:szCs w:val="32"/>
        </w:rPr>
        <w:t>万元，占</w:t>
      </w:r>
      <w:r>
        <w:rPr>
          <w:rFonts w:ascii="Times New Roman" w:eastAsia="方正仿宋_GBK" w:hAnsi="Times New Roman" w:cs="Times New Roman"/>
          <w:spacing w:val="-1"/>
          <w:sz w:val="32"/>
          <w:szCs w:val="32"/>
        </w:rPr>
        <w:t>12.4</w:t>
      </w:r>
      <w:r>
        <w:rPr>
          <w:rFonts w:ascii="方正仿宋_GBK" w:eastAsia="方正仿宋_GBK" w:cs="方正仿宋_GBK" w:hint="eastAsia"/>
          <w:spacing w:val="-16"/>
          <w:sz w:val="32"/>
          <w:szCs w:val="32"/>
        </w:rPr>
        <w:t>%</w:t>
      </w:r>
      <w:r>
        <w:rPr>
          <w:rFonts w:ascii="Times New Roman" w:eastAsia="方正仿宋_GBK" w:hAnsi="Times New Roman" w:cs="Times New Roman"/>
          <w:spacing w:val="-1"/>
          <w:sz w:val="32"/>
          <w:szCs w:val="32"/>
        </w:rPr>
        <w:t>；其他支出</w:t>
      </w:r>
      <w:r>
        <w:rPr>
          <w:rFonts w:ascii="Times New Roman" w:eastAsia="方正仿宋_GBK" w:hAnsi="Times New Roman" w:cs="Times New Roman"/>
          <w:spacing w:val="-1"/>
          <w:sz w:val="32"/>
          <w:szCs w:val="32"/>
        </w:rPr>
        <w:t>9.85</w:t>
      </w:r>
      <w:r>
        <w:rPr>
          <w:rFonts w:ascii="Times New Roman" w:eastAsia="方正仿宋_GBK" w:hAnsi="Times New Roman" w:cs="Times New Roman"/>
          <w:spacing w:val="-1"/>
          <w:sz w:val="32"/>
          <w:szCs w:val="32"/>
        </w:rPr>
        <w:t>万元，占比</w:t>
      </w:r>
      <w:r>
        <w:rPr>
          <w:rFonts w:ascii="Times New Roman" w:eastAsia="方正仿宋_GBK" w:hAnsi="Times New Roman" w:cs="Times New Roman"/>
          <w:spacing w:val="-1"/>
          <w:sz w:val="32"/>
          <w:szCs w:val="32"/>
        </w:rPr>
        <w:t>0.2%</w:t>
      </w:r>
      <w:r>
        <w:rPr>
          <w:rFonts w:ascii="Times New Roman" w:eastAsia="方正仿宋_GBK" w:hAnsi="Times New Roman" w:cs="Times New Roman"/>
          <w:spacing w:val="-1"/>
          <w:sz w:val="32"/>
          <w:szCs w:val="32"/>
        </w:rPr>
        <w:t>。</w:t>
      </w:r>
    </w:p>
    <w:p w:rsidR="00D43DFD" w:rsidRDefault="003760D3">
      <w:pPr>
        <w:pStyle w:val="2210109"/>
        <w:jc w:val="center"/>
        <w:rPr>
          <w:rFonts w:ascii="Arial" w:hAnsi="Arial"/>
        </w:rPr>
      </w:pPr>
      <w:r>
        <w:rPr>
          <w:rFonts w:ascii="Arial" w:hAnsi="Arial"/>
          <w:noProof/>
        </w:rPr>
        <w:lastRenderedPageBreak/>
        <w:drawing>
          <wp:inline distT="0" distB="0" distL="85723" distR="85723">
            <wp:extent cx="5667288" cy="4209986"/>
            <wp:effectExtent l="0" t="0" r="0" b="0"/>
            <wp:docPr id="18"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24"/>
                    <a:stretch>
                      <a:fillRect/>
                    </a:stretch>
                  </pic:blipFill>
                  <pic:spPr>
                    <a:xfrm>
                      <a:off x="0" y="0"/>
                      <a:ext cx="5667288" cy="4209986"/>
                    </a:xfrm>
                    <a:prstGeom prst="rect">
                      <a:avLst/>
                    </a:prstGeom>
                    <a:noFill/>
                    <a:ln w="9525" cap="flat" cmpd="sng">
                      <a:noFill/>
                      <a:prstDash val="solid"/>
                      <a:miter/>
                    </a:ln>
                  </pic:spPr>
                </pic:pic>
              </a:graphicData>
            </a:graphic>
          </wp:inline>
        </w:drawing>
      </w:r>
    </w:p>
    <w:p w:rsidR="00D43DFD" w:rsidRDefault="00D43DFD">
      <w:pPr>
        <w:spacing w:line="252" w:lineRule="auto"/>
        <w:jc w:val="both"/>
      </w:pPr>
    </w:p>
    <w:p w:rsidR="00D43DFD" w:rsidRDefault="003760D3">
      <w:pPr>
        <w:tabs>
          <w:tab w:val="left" w:pos="663"/>
        </w:tabs>
        <w:spacing w:before="69" w:line="560" w:lineRule="exact"/>
        <w:ind w:left="508"/>
        <w:rPr>
          <w:rFonts w:ascii="方正楷体_GBK" w:eastAsia="方正楷体_GBK" w:cs="方正楷体_GBK"/>
          <w:sz w:val="32"/>
          <w:szCs w:val="32"/>
        </w:rPr>
      </w:pPr>
      <w:r>
        <w:rPr>
          <w:rFonts w:ascii="方正楷体_GBK" w:eastAsia="方正楷体_GBK" w:cs="方正楷体_GBK" w:hint="eastAsia"/>
          <w:sz w:val="32"/>
          <w:szCs w:val="32"/>
        </w:rPr>
        <w:tab/>
      </w:r>
      <w:r>
        <w:rPr>
          <w:rFonts w:ascii="方正楷体_GBK" w:eastAsia="方正楷体_GBK" w:cs="方正楷体_GBK" w:hint="eastAsia"/>
          <w:spacing w:val="15"/>
          <w:sz w:val="32"/>
          <w:szCs w:val="32"/>
        </w:rPr>
        <w:t>(</w:t>
      </w:r>
      <w:r>
        <w:rPr>
          <w:rFonts w:ascii="方正楷体_GBK" w:eastAsia="方正楷体_GBK" w:cs="方正楷体_GBK" w:hint="eastAsia"/>
          <w:spacing w:val="8"/>
          <w:sz w:val="32"/>
          <w:szCs w:val="32"/>
        </w:rPr>
        <w:t xml:space="preserve"> 三 ) 财政拨款支出决算具体情况。</w:t>
      </w:r>
    </w:p>
    <w:p w:rsidR="00D43DFD" w:rsidRDefault="003760D3" w:rsidP="00F93D70">
      <w:pPr>
        <w:ind w:firstLineChars="200" w:firstLine="670"/>
        <w:rPr>
          <w:rFonts w:ascii="宋体" w:eastAsia="宋体" w:cs="宋体"/>
          <w:snapToGrid/>
          <w:color w:val="auto"/>
          <w:sz w:val="20"/>
          <w:szCs w:val="20"/>
        </w:rPr>
      </w:pPr>
      <w:r>
        <w:rPr>
          <w:rFonts w:ascii="Times New Roman" w:eastAsia="方正仿宋_GBK" w:hAnsi="Times New Roman" w:cs="Times New Roman"/>
          <w:spacing w:val="15"/>
          <w:sz w:val="32"/>
          <w:szCs w:val="32"/>
        </w:rPr>
        <w:t>2024</w:t>
      </w:r>
      <w:r>
        <w:rPr>
          <w:rFonts w:ascii="方正仿宋_GBK" w:eastAsia="方正仿宋_GBK" w:cs="方正仿宋_GBK" w:hint="eastAsia"/>
          <w:spacing w:val="15"/>
          <w:sz w:val="32"/>
          <w:szCs w:val="32"/>
        </w:rPr>
        <w:t>年度财政拨款支出</w:t>
      </w:r>
      <w:r>
        <w:rPr>
          <w:rFonts w:ascii="方正仿宋_GBK" w:eastAsia="方正仿宋_GBK" w:cs="方正仿宋_GBK"/>
          <w:spacing w:val="15"/>
          <w:sz w:val="32"/>
          <w:szCs w:val="32"/>
        </w:rPr>
        <w:t>年初预算</w:t>
      </w:r>
      <w:r>
        <w:rPr>
          <w:rFonts w:ascii="方正仿宋_GBK" w:eastAsia="方正仿宋_GBK" w:cs="方正仿宋_GBK" w:hint="eastAsia"/>
          <w:spacing w:val="15"/>
          <w:sz w:val="32"/>
          <w:szCs w:val="32"/>
        </w:rPr>
        <w:t>为</w:t>
      </w:r>
      <w:r>
        <w:rPr>
          <w:rFonts w:ascii="Times New Roman" w:eastAsia="方正仿宋_GBK" w:hAnsi="Times New Roman" w:cs="Times New Roman"/>
          <w:spacing w:val="2"/>
          <w:sz w:val="32"/>
          <w:szCs w:val="32"/>
        </w:rPr>
        <w:t>5,116.82</w:t>
      </w:r>
      <w:r>
        <w:rPr>
          <w:rFonts w:ascii="方正仿宋_GBK" w:eastAsia="方正仿宋_GBK" w:cs="方正仿宋_GBK"/>
          <w:spacing w:val="15"/>
          <w:sz w:val="32"/>
          <w:szCs w:val="32"/>
        </w:rPr>
        <w:t>万元，支出决算为</w:t>
      </w:r>
      <w:r>
        <w:rPr>
          <w:rFonts w:ascii="Times New Roman" w:eastAsia="方正仿宋_GBK" w:hAnsi="Times New Roman" w:cs="Times New Roman"/>
          <w:spacing w:val="2"/>
          <w:sz w:val="32"/>
          <w:szCs w:val="32"/>
        </w:rPr>
        <w:t>5,394.78</w:t>
      </w:r>
      <w:r>
        <w:rPr>
          <w:rFonts w:ascii="方正仿宋_GBK" w:eastAsia="方正仿宋_GBK" w:cs="方正仿宋_GBK" w:hint="eastAsia"/>
          <w:spacing w:val="15"/>
          <w:sz w:val="32"/>
          <w:szCs w:val="32"/>
        </w:rPr>
        <w:t>万元</w:t>
      </w:r>
      <w:r>
        <w:rPr>
          <w:rFonts w:ascii="方正仿宋_GBK" w:eastAsia="方正仿宋_GBK" w:cs="方正仿宋_GBK"/>
          <w:spacing w:val="15"/>
          <w:sz w:val="32"/>
          <w:szCs w:val="32"/>
        </w:rPr>
        <w:t>，完成预算的</w:t>
      </w:r>
      <w:r>
        <w:rPr>
          <w:rFonts w:ascii="Times New Roman" w:eastAsia="方正仿宋_GBK" w:hAnsi="Times New Roman" w:cs="Times New Roman"/>
          <w:spacing w:val="15"/>
          <w:sz w:val="32"/>
          <w:szCs w:val="32"/>
        </w:rPr>
        <w:t>105.4</w:t>
      </w:r>
      <w:r>
        <w:rPr>
          <w:rFonts w:ascii="方正仿宋_GBK" w:eastAsia="方正仿宋_GBK" w:cs="方正仿宋_GBK"/>
          <w:spacing w:val="15"/>
          <w:sz w:val="32"/>
          <w:szCs w:val="32"/>
        </w:rPr>
        <w:t>%。其中</w:t>
      </w:r>
      <w:r>
        <w:rPr>
          <w:rFonts w:ascii="方正仿宋_GBK" w:eastAsia="方正仿宋_GBK" w:cs="方正仿宋_GBK" w:hint="eastAsia"/>
          <w:spacing w:val="-9"/>
          <w:sz w:val="32"/>
          <w:szCs w:val="32"/>
        </w:rPr>
        <w:t>：</w:t>
      </w:r>
    </w:p>
    <w:p w:rsidR="00D43DFD" w:rsidRDefault="003760D3" w:rsidP="00F93D70">
      <w:pPr>
        <w:spacing w:line="560" w:lineRule="exact"/>
        <w:ind w:firstLineChars="200" w:firstLine="660"/>
        <w:jc w:val="both"/>
        <w:rPr>
          <w:rFonts w:ascii="方正仿宋_GBK" w:eastAsia="方正仿宋_GBK" w:cs="方正仿宋_GBK"/>
          <w:spacing w:val="6"/>
          <w:sz w:val="32"/>
          <w:szCs w:val="32"/>
        </w:rPr>
      </w:pPr>
      <w:r>
        <w:rPr>
          <w:rFonts w:ascii="Times New Roman" w:eastAsia="方正仿宋_GBK" w:hAnsi="Times New Roman" w:cs="Times New Roman"/>
          <w:spacing w:val="10"/>
          <w:sz w:val="32"/>
          <w:szCs w:val="32"/>
        </w:rPr>
        <w:t>1.</w:t>
      </w:r>
      <w:r>
        <w:rPr>
          <w:rFonts w:ascii="方正仿宋_GBK" w:eastAsia="方正仿宋_GBK" w:cs="方正仿宋_GBK" w:hint="eastAsia"/>
          <w:b/>
          <w:spacing w:val="10"/>
          <w:sz w:val="32"/>
          <w:szCs w:val="32"/>
        </w:rPr>
        <w:t>一般</w:t>
      </w:r>
      <w:r>
        <w:rPr>
          <w:rFonts w:ascii="方正仿宋_GBK" w:eastAsia="方正仿宋_GBK" w:cs="方正仿宋_GBK" w:hint="eastAsia"/>
          <w:b/>
          <w:spacing w:val="5"/>
          <w:sz w:val="32"/>
          <w:szCs w:val="32"/>
        </w:rPr>
        <w:t>公共服务支出</w:t>
      </w:r>
      <w:r>
        <w:rPr>
          <w:rFonts w:ascii="方正仿宋_GBK" w:eastAsia="方正仿宋_GBK" w:cs="方正仿宋_GBK"/>
          <w:b/>
          <w:spacing w:val="5"/>
          <w:sz w:val="32"/>
          <w:szCs w:val="32"/>
        </w:rPr>
        <w:t>（</w:t>
      </w:r>
      <w:r>
        <w:rPr>
          <w:rFonts w:ascii="方正仿宋_GBK" w:eastAsia="方正仿宋_GBK" w:cs="方正仿宋_GBK" w:hint="eastAsia"/>
          <w:b/>
          <w:spacing w:val="5"/>
          <w:sz w:val="32"/>
          <w:szCs w:val="32"/>
        </w:rPr>
        <w:t>类</w:t>
      </w:r>
      <w:r>
        <w:rPr>
          <w:rFonts w:ascii="方正仿宋_GBK" w:eastAsia="方正仿宋_GBK" w:cs="方正仿宋_GBK"/>
          <w:b/>
          <w:spacing w:val="5"/>
          <w:sz w:val="32"/>
          <w:szCs w:val="32"/>
        </w:rPr>
        <w:t>）</w:t>
      </w:r>
      <w:r>
        <w:rPr>
          <w:rFonts w:ascii="方正仿宋_GBK" w:eastAsia="方正仿宋_GBK" w:cs="方正仿宋_GBK" w:hint="eastAsia"/>
          <w:b/>
          <w:spacing w:val="5"/>
          <w:sz w:val="32"/>
          <w:szCs w:val="32"/>
        </w:rPr>
        <w:t>海关事务</w:t>
      </w:r>
      <w:r>
        <w:rPr>
          <w:rFonts w:ascii="方正仿宋_GBK" w:eastAsia="方正仿宋_GBK" w:cs="方正仿宋_GBK"/>
          <w:b/>
          <w:spacing w:val="5"/>
          <w:sz w:val="32"/>
          <w:szCs w:val="32"/>
        </w:rPr>
        <w:t>（</w:t>
      </w:r>
      <w:r>
        <w:rPr>
          <w:rFonts w:ascii="方正仿宋_GBK" w:eastAsia="方正仿宋_GBK" w:cs="方正仿宋_GBK" w:hint="eastAsia"/>
          <w:b/>
          <w:spacing w:val="5"/>
          <w:sz w:val="32"/>
          <w:szCs w:val="32"/>
        </w:rPr>
        <w:t>款</w:t>
      </w:r>
      <w:r>
        <w:rPr>
          <w:rFonts w:ascii="方正仿宋_GBK" w:eastAsia="方正仿宋_GBK" w:cs="方正仿宋_GBK"/>
          <w:b/>
          <w:spacing w:val="5"/>
          <w:sz w:val="32"/>
          <w:szCs w:val="32"/>
        </w:rPr>
        <w:t>）</w:t>
      </w:r>
      <w:r>
        <w:rPr>
          <w:rFonts w:ascii="方正仿宋_GBK" w:eastAsia="方正仿宋_GBK" w:cs="方正仿宋_GBK" w:hint="eastAsia"/>
          <w:b/>
          <w:spacing w:val="5"/>
          <w:sz w:val="32"/>
          <w:szCs w:val="32"/>
        </w:rPr>
        <w:t>行政运行</w:t>
      </w:r>
      <w:r>
        <w:rPr>
          <w:rFonts w:ascii="方正仿宋_GBK" w:eastAsia="方正仿宋_GBK" w:cs="方正仿宋_GBK"/>
          <w:b/>
          <w:spacing w:val="5"/>
          <w:sz w:val="32"/>
          <w:szCs w:val="32"/>
        </w:rPr>
        <w:t>（</w:t>
      </w:r>
      <w:r>
        <w:rPr>
          <w:rFonts w:ascii="方正仿宋_GBK" w:eastAsia="方正仿宋_GBK" w:cs="方正仿宋_GBK" w:hint="eastAsia"/>
          <w:b/>
          <w:spacing w:val="5"/>
          <w:sz w:val="32"/>
          <w:szCs w:val="32"/>
        </w:rPr>
        <w:t>项</w:t>
      </w:r>
      <w:r>
        <w:rPr>
          <w:rFonts w:ascii="方正仿宋_GBK" w:eastAsia="方正仿宋_GBK" w:cs="方正仿宋_GBK"/>
          <w:b/>
          <w:spacing w:val="5"/>
          <w:sz w:val="32"/>
          <w:szCs w:val="32"/>
        </w:rPr>
        <w:t>）</w:t>
      </w:r>
      <w:r>
        <w:rPr>
          <w:rFonts w:ascii="方正仿宋_GBK" w:eastAsia="方正仿宋_GBK" w:cs="方正仿宋_GBK" w:hint="eastAsia"/>
          <w:b/>
          <w:spacing w:val="5"/>
          <w:sz w:val="32"/>
          <w:szCs w:val="32"/>
        </w:rPr>
        <w:t>。</w:t>
      </w:r>
      <w:r>
        <w:rPr>
          <w:rFonts w:ascii="方正仿宋_GBK" w:eastAsia="方正仿宋_GBK" w:cs="方正仿宋_GBK" w:hint="eastAsia"/>
          <w:spacing w:val="2"/>
          <w:sz w:val="32"/>
          <w:szCs w:val="32"/>
        </w:rPr>
        <w:t>年初预算为</w:t>
      </w:r>
      <w:r>
        <w:rPr>
          <w:rFonts w:ascii="Times New Roman" w:eastAsia="方正仿宋_GBK" w:hAnsi="Times New Roman" w:cs="Times New Roman"/>
          <w:spacing w:val="-4"/>
          <w:sz w:val="32"/>
          <w:szCs w:val="32"/>
        </w:rPr>
        <w:t>2,366.37</w:t>
      </w:r>
      <w:r>
        <w:rPr>
          <w:rFonts w:ascii="方正仿宋_GBK" w:eastAsia="方正仿宋_GBK" w:cs="方正仿宋_GBK" w:hint="eastAsia"/>
          <w:spacing w:val="2"/>
          <w:sz w:val="32"/>
          <w:szCs w:val="32"/>
        </w:rPr>
        <w:t>万元，支出决算为</w:t>
      </w:r>
      <w:r>
        <w:rPr>
          <w:rFonts w:ascii="Times New Roman" w:eastAsia="方正仿宋_GBK" w:hAnsi="Times New Roman" w:cs="Times New Roman"/>
          <w:spacing w:val="-4"/>
          <w:sz w:val="32"/>
          <w:szCs w:val="32"/>
        </w:rPr>
        <w:t>2,503.84</w:t>
      </w:r>
      <w:r>
        <w:rPr>
          <w:rFonts w:ascii="方正仿宋_GBK" w:eastAsia="方正仿宋_GBK" w:cs="方正仿宋_GBK" w:hint="eastAsia"/>
          <w:spacing w:val="2"/>
          <w:sz w:val="32"/>
          <w:szCs w:val="32"/>
        </w:rPr>
        <w:t>万元，</w:t>
      </w:r>
      <w:r>
        <w:rPr>
          <w:rFonts w:ascii="方正仿宋_GBK" w:eastAsia="方正仿宋_GBK" w:cs="方正仿宋_GBK" w:hint="eastAsia"/>
          <w:sz w:val="32"/>
          <w:szCs w:val="32"/>
        </w:rPr>
        <w:t>完</w:t>
      </w:r>
      <w:r>
        <w:rPr>
          <w:rFonts w:ascii="方正仿宋_GBK" w:eastAsia="方正仿宋_GBK" w:cs="方正仿宋_GBK" w:hint="eastAsia"/>
          <w:spacing w:val="-4"/>
          <w:sz w:val="32"/>
          <w:szCs w:val="32"/>
        </w:rPr>
        <w:t>成年初预算的</w:t>
      </w:r>
      <w:r>
        <w:rPr>
          <w:rFonts w:ascii="Times New Roman" w:eastAsia="方正仿宋_GBK" w:hAnsi="Times New Roman" w:cs="Times New Roman"/>
          <w:spacing w:val="-4"/>
          <w:sz w:val="32"/>
          <w:szCs w:val="32"/>
        </w:rPr>
        <w:t>105.8</w:t>
      </w:r>
      <w:r>
        <w:rPr>
          <w:rFonts w:ascii="方正仿宋_GBK" w:eastAsia="方正仿宋_GBK" w:cs="方正仿宋_GBK" w:hint="eastAsia"/>
          <w:spacing w:val="-2"/>
          <w:sz w:val="32"/>
          <w:szCs w:val="32"/>
        </w:rPr>
        <w:t>%。决算数大于预算数的主要原因是年内</w:t>
      </w:r>
      <w:r>
        <w:rPr>
          <w:rFonts w:ascii="方正仿宋_GBK" w:eastAsia="方正仿宋_GBK" w:cs="方正仿宋_GBK" w:hint="eastAsia"/>
          <w:spacing w:val="6"/>
          <w:sz w:val="32"/>
          <w:szCs w:val="32"/>
        </w:rPr>
        <w:t>有追加的财政拨款预算。</w:t>
      </w:r>
    </w:p>
    <w:p w:rsidR="00D43DFD" w:rsidRDefault="003760D3" w:rsidP="00F93D70">
      <w:pPr>
        <w:pStyle w:val="2210109"/>
        <w:ind w:firstLineChars="200" w:firstLine="660"/>
      </w:pPr>
      <w:r>
        <w:rPr>
          <w:rFonts w:eastAsia="方正仿宋_GBK"/>
          <w:spacing w:val="10"/>
          <w:sz w:val="32"/>
          <w:szCs w:val="32"/>
        </w:rPr>
        <w:t>2.</w:t>
      </w:r>
      <w:r>
        <w:rPr>
          <w:rFonts w:ascii="方正仿宋_GBK" w:eastAsia="方正仿宋_GBK" w:cs="方正仿宋_GBK" w:hint="eastAsia"/>
          <w:b/>
          <w:spacing w:val="10"/>
          <w:sz w:val="32"/>
          <w:szCs w:val="32"/>
        </w:rPr>
        <w:t>一般</w:t>
      </w:r>
      <w:r>
        <w:rPr>
          <w:rFonts w:ascii="方正仿宋_GBK" w:eastAsia="方正仿宋_GBK" w:cs="方正仿宋_GBK"/>
          <w:b/>
          <w:spacing w:val="10"/>
          <w:sz w:val="32"/>
          <w:szCs w:val="32"/>
        </w:rPr>
        <w:t>公共服务支出（</w:t>
      </w:r>
      <w:r>
        <w:rPr>
          <w:rFonts w:ascii="方正仿宋_GBK" w:eastAsia="方正仿宋_GBK" w:cs="方正仿宋_GBK" w:hint="eastAsia"/>
          <w:b/>
          <w:spacing w:val="10"/>
          <w:sz w:val="32"/>
          <w:szCs w:val="32"/>
        </w:rPr>
        <w:t>类</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海关事务</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款</w:t>
      </w:r>
      <w:r>
        <w:rPr>
          <w:rFonts w:ascii="方正仿宋_GBK" w:eastAsia="方正仿宋_GBK" w:cs="方正仿宋_GBK"/>
          <w:b/>
          <w:spacing w:val="10"/>
          <w:sz w:val="32"/>
          <w:szCs w:val="32"/>
        </w:rPr>
        <w:t>）一般行政管理事务（</w:t>
      </w:r>
      <w:r>
        <w:rPr>
          <w:rFonts w:ascii="方正仿宋_GBK" w:eastAsia="方正仿宋_GBK" w:cs="方正仿宋_GBK" w:hint="eastAsia"/>
          <w:b/>
          <w:spacing w:val="10"/>
          <w:sz w:val="32"/>
          <w:szCs w:val="32"/>
        </w:rPr>
        <w:t>项</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w:t>
      </w:r>
      <w:r>
        <w:rPr>
          <w:rFonts w:ascii="方正仿宋_GBK" w:eastAsia="方正仿宋_GBK" w:cs="方正仿宋_GBK" w:hint="eastAsia"/>
          <w:spacing w:val="2"/>
          <w:sz w:val="32"/>
          <w:szCs w:val="32"/>
        </w:rPr>
        <w:t>年初预算为</w:t>
      </w:r>
      <w:r>
        <w:rPr>
          <w:rFonts w:eastAsia="方正仿宋_GBK"/>
          <w:spacing w:val="2"/>
          <w:sz w:val="32"/>
          <w:szCs w:val="32"/>
        </w:rPr>
        <w:t>0</w:t>
      </w:r>
      <w:r>
        <w:rPr>
          <w:rFonts w:ascii="方正仿宋_GBK" w:eastAsia="方正仿宋_GBK" w:cs="方正仿宋_GBK" w:hint="eastAsia"/>
          <w:spacing w:val="2"/>
          <w:sz w:val="32"/>
          <w:szCs w:val="32"/>
        </w:rPr>
        <w:t>，支出决算为</w:t>
      </w:r>
      <w:r>
        <w:rPr>
          <w:rFonts w:eastAsia="方正仿宋_GBK"/>
          <w:spacing w:val="2"/>
          <w:sz w:val="32"/>
          <w:szCs w:val="32"/>
        </w:rPr>
        <w:t>46</w:t>
      </w:r>
      <w:r>
        <w:rPr>
          <w:rFonts w:ascii="方正仿宋_GBK" w:eastAsia="方正仿宋_GBK" w:cs="方正仿宋_GBK" w:hint="eastAsia"/>
          <w:spacing w:val="2"/>
          <w:sz w:val="32"/>
          <w:szCs w:val="32"/>
        </w:rPr>
        <w:t>万元，决算数大于预算数的主要原因是年内有追加的财政拨款预算。</w:t>
      </w:r>
    </w:p>
    <w:p w:rsidR="00D43DFD" w:rsidRDefault="003760D3" w:rsidP="00F93D70">
      <w:pPr>
        <w:spacing w:line="560" w:lineRule="exact"/>
        <w:ind w:firstLineChars="200" w:firstLine="660"/>
        <w:jc w:val="both"/>
        <w:rPr>
          <w:rFonts w:eastAsia="宋体"/>
          <w:snapToGrid/>
          <w:color w:val="auto"/>
          <w:sz w:val="24"/>
          <w:szCs w:val="24"/>
        </w:rPr>
      </w:pPr>
      <w:r>
        <w:rPr>
          <w:rFonts w:ascii="Times New Roman" w:eastAsia="方正仿宋_GBK" w:hAnsi="Times New Roman" w:cs="Times New Roman"/>
          <w:spacing w:val="10"/>
          <w:sz w:val="32"/>
          <w:szCs w:val="32"/>
        </w:rPr>
        <w:t>3.</w:t>
      </w:r>
      <w:r>
        <w:rPr>
          <w:rFonts w:ascii="方正仿宋_GBK" w:eastAsia="方正仿宋_GBK" w:cs="方正仿宋_GBK" w:hint="eastAsia"/>
          <w:b/>
          <w:spacing w:val="10"/>
          <w:sz w:val="32"/>
          <w:szCs w:val="32"/>
        </w:rPr>
        <w:t>一般公共服务支出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类</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海关事务</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款</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缉私办案</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项</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w:t>
      </w:r>
      <w:r>
        <w:rPr>
          <w:rFonts w:ascii="方正仿宋_GBK" w:eastAsia="方正仿宋_GBK" w:cs="方正仿宋_GBK" w:hint="eastAsia"/>
          <w:spacing w:val="2"/>
          <w:sz w:val="32"/>
          <w:szCs w:val="32"/>
        </w:rPr>
        <w:t>年初预算为</w:t>
      </w:r>
      <w:r>
        <w:rPr>
          <w:rFonts w:ascii="Times New Roman" w:eastAsia="方正仿宋_GBK" w:hAnsi="Times New Roman" w:cs="Times New Roman"/>
          <w:spacing w:val="2"/>
          <w:sz w:val="32"/>
          <w:szCs w:val="32"/>
        </w:rPr>
        <w:t>22.8</w:t>
      </w:r>
      <w:r>
        <w:rPr>
          <w:rFonts w:ascii="方正仿宋_GBK" w:eastAsia="方正仿宋_GBK" w:cs="方正仿宋_GBK" w:hint="eastAsia"/>
          <w:spacing w:val="2"/>
          <w:sz w:val="32"/>
          <w:szCs w:val="32"/>
        </w:rPr>
        <w:t>万元，支出决算为</w:t>
      </w:r>
      <w:r>
        <w:rPr>
          <w:rFonts w:ascii="Times New Roman" w:eastAsia="方正仿宋_GBK" w:hAnsi="Times New Roman" w:cs="Times New Roman"/>
          <w:spacing w:val="2"/>
          <w:sz w:val="32"/>
          <w:szCs w:val="32"/>
        </w:rPr>
        <w:t>22.8</w:t>
      </w:r>
      <w:r>
        <w:rPr>
          <w:rFonts w:ascii="方正仿宋_GBK" w:eastAsia="方正仿宋_GBK" w:cs="方正仿宋_GBK" w:hint="eastAsia"/>
          <w:spacing w:val="2"/>
          <w:sz w:val="32"/>
          <w:szCs w:val="32"/>
        </w:rPr>
        <w:t>万元，完成年初预算的</w:t>
      </w:r>
      <w:r>
        <w:rPr>
          <w:rFonts w:ascii="Times New Roman" w:eastAsia="方正仿宋_GBK" w:hAnsi="Times New Roman" w:cs="Times New Roman"/>
          <w:spacing w:val="2"/>
          <w:sz w:val="32"/>
          <w:szCs w:val="32"/>
        </w:rPr>
        <w:t>100</w:t>
      </w:r>
      <w:r>
        <w:rPr>
          <w:rFonts w:ascii="方正仿宋_GBK" w:eastAsia="方正仿宋_GBK" w:cs="方正仿宋_GBK" w:hint="eastAsia"/>
          <w:spacing w:val="2"/>
          <w:sz w:val="32"/>
          <w:szCs w:val="32"/>
        </w:rPr>
        <w:t>%。</w:t>
      </w:r>
    </w:p>
    <w:p w:rsidR="00D43DFD" w:rsidRDefault="003760D3" w:rsidP="00F93D70">
      <w:pPr>
        <w:spacing w:line="560" w:lineRule="exact"/>
        <w:ind w:firstLineChars="200" w:firstLine="652"/>
        <w:jc w:val="both"/>
        <w:rPr>
          <w:rFonts w:ascii="微软雅黑" w:eastAsia="微软雅黑" w:cs="微软雅黑"/>
          <w:spacing w:val="2"/>
          <w:sz w:val="31"/>
          <w:szCs w:val="31"/>
        </w:rPr>
      </w:pPr>
      <w:r>
        <w:rPr>
          <w:rFonts w:ascii="Times New Roman" w:eastAsia="方正仿宋_GBK" w:hAnsi="Times New Roman" w:cs="Times New Roman"/>
          <w:spacing w:val="6"/>
          <w:sz w:val="32"/>
          <w:szCs w:val="32"/>
        </w:rPr>
        <w:lastRenderedPageBreak/>
        <w:t>4.</w:t>
      </w:r>
      <w:r>
        <w:rPr>
          <w:rFonts w:ascii="方正仿宋_GBK" w:eastAsia="方正仿宋_GBK" w:cs="方正仿宋_GBK" w:hint="eastAsia"/>
          <w:b/>
          <w:spacing w:val="6"/>
          <w:sz w:val="32"/>
          <w:szCs w:val="32"/>
        </w:rPr>
        <w:t>一般公共服</w:t>
      </w:r>
      <w:r>
        <w:rPr>
          <w:rFonts w:ascii="方正仿宋_GBK" w:eastAsia="方正仿宋_GBK" w:cs="方正仿宋_GBK" w:hint="eastAsia"/>
          <w:b/>
          <w:spacing w:val="3"/>
          <w:sz w:val="32"/>
          <w:szCs w:val="32"/>
        </w:rPr>
        <w:t>务支出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类</w:t>
      </w:r>
      <w:r>
        <w:rPr>
          <w:rFonts w:ascii="方正仿宋_GBK" w:eastAsia="方正仿宋_GBK" w:cs="方正仿宋_GBK"/>
          <w:b/>
          <w:spacing w:val="10"/>
          <w:sz w:val="32"/>
          <w:szCs w:val="32"/>
        </w:rPr>
        <w:t>）</w:t>
      </w:r>
      <w:r>
        <w:rPr>
          <w:rFonts w:ascii="方正仿宋_GBK" w:eastAsia="方正仿宋_GBK" w:cs="方正仿宋_GBK" w:hint="eastAsia"/>
          <w:b/>
          <w:spacing w:val="3"/>
          <w:sz w:val="32"/>
          <w:szCs w:val="32"/>
        </w:rPr>
        <w:t>海关事务</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款</w:t>
      </w:r>
      <w:r>
        <w:rPr>
          <w:rFonts w:ascii="方正仿宋_GBK" w:eastAsia="方正仿宋_GBK" w:cs="方正仿宋_GBK"/>
          <w:b/>
          <w:spacing w:val="10"/>
          <w:sz w:val="32"/>
          <w:szCs w:val="32"/>
        </w:rPr>
        <w:t>）</w:t>
      </w:r>
      <w:r>
        <w:rPr>
          <w:rFonts w:ascii="方正仿宋_GBK" w:eastAsia="方正仿宋_GBK" w:cs="方正仿宋_GBK" w:hint="eastAsia"/>
          <w:b/>
          <w:spacing w:val="3"/>
          <w:sz w:val="32"/>
          <w:szCs w:val="32"/>
        </w:rPr>
        <w:t>海关关务</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项</w:t>
      </w:r>
      <w:r>
        <w:rPr>
          <w:rFonts w:ascii="方正仿宋_GBK" w:eastAsia="方正仿宋_GBK" w:cs="方正仿宋_GBK"/>
          <w:b/>
          <w:spacing w:val="10"/>
          <w:sz w:val="32"/>
          <w:szCs w:val="32"/>
        </w:rPr>
        <w:t>）</w:t>
      </w:r>
      <w:r>
        <w:rPr>
          <w:rFonts w:ascii="方正仿宋_GBK" w:eastAsia="方正仿宋_GBK" w:cs="方正仿宋_GBK" w:hint="eastAsia"/>
          <w:b/>
          <w:spacing w:val="3"/>
          <w:sz w:val="32"/>
          <w:szCs w:val="32"/>
        </w:rPr>
        <w:t>。</w:t>
      </w:r>
      <w:r>
        <w:rPr>
          <w:rFonts w:ascii="方正仿宋_GBK" w:eastAsia="方正仿宋_GBK" w:cs="方正仿宋_GBK" w:hint="eastAsia"/>
          <w:spacing w:val="2"/>
          <w:sz w:val="32"/>
          <w:szCs w:val="32"/>
        </w:rPr>
        <w:t>年初预算为</w:t>
      </w:r>
      <w:r>
        <w:rPr>
          <w:rFonts w:ascii="Times New Roman" w:eastAsia="方正仿宋_GBK" w:hAnsi="Times New Roman" w:cs="Times New Roman"/>
          <w:spacing w:val="2"/>
          <w:sz w:val="32"/>
          <w:szCs w:val="32"/>
        </w:rPr>
        <w:t>473.28</w:t>
      </w:r>
      <w:r>
        <w:rPr>
          <w:rFonts w:ascii="方正仿宋_GBK" w:eastAsia="方正仿宋_GBK" w:cs="方正仿宋_GBK" w:hint="eastAsia"/>
          <w:spacing w:val="2"/>
          <w:sz w:val="32"/>
          <w:szCs w:val="32"/>
        </w:rPr>
        <w:t>万元，支出决算为</w:t>
      </w:r>
      <w:r>
        <w:rPr>
          <w:rFonts w:ascii="Times New Roman" w:eastAsia="方正仿宋_GBK" w:hAnsi="Times New Roman" w:cs="Times New Roman"/>
          <w:spacing w:val="2"/>
          <w:sz w:val="32"/>
          <w:szCs w:val="32"/>
        </w:rPr>
        <w:t>473.27</w:t>
      </w:r>
      <w:r>
        <w:rPr>
          <w:rFonts w:ascii="方正仿宋_GBK" w:eastAsia="方正仿宋_GBK" w:cs="方正仿宋_GBK" w:hint="eastAsia"/>
          <w:spacing w:val="2"/>
          <w:sz w:val="32"/>
          <w:szCs w:val="32"/>
        </w:rPr>
        <w:t>万元，完成年初预算的</w:t>
      </w:r>
      <w:r>
        <w:rPr>
          <w:rFonts w:ascii="Times New Roman" w:eastAsia="方正仿宋_GBK" w:hAnsi="Times New Roman" w:cs="Times New Roman"/>
          <w:spacing w:val="2"/>
          <w:sz w:val="32"/>
          <w:szCs w:val="32"/>
        </w:rPr>
        <w:t>100</w:t>
      </w:r>
      <w:r>
        <w:rPr>
          <w:rFonts w:ascii="方正仿宋_GBK" w:eastAsia="方正仿宋_GBK" w:cs="方正仿宋_GBK" w:hint="eastAsia"/>
          <w:spacing w:val="2"/>
          <w:sz w:val="32"/>
          <w:szCs w:val="32"/>
        </w:rPr>
        <w:t>% 。</w:t>
      </w:r>
    </w:p>
    <w:p w:rsidR="00D43DFD" w:rsidRDefault="003760D3" w:rsidP="00F93D70">
      <w:pPr>
        <w:spacing w:line="560" w:lineRule="exact"/>
        <w:ind w:firstLineChars="200" w:firstLine="654"/>
        <w:jc w:val="both"/>
        <w:rPr>
          <w:rFonts w:ascii="方正仿宋_GBK" w:eastAsia="方正仿宋_GBK" w:cs="方正仿宋_GBK"/>
          <w:sz w:val="32"/>
          <w:szCs w:val="32"/>
        </w:rPr>
      </w:pPr>
      <w:r>
        <w:rPr>
          <w:rFonts w:ascii="Times New Roman" w:eastAsia="方正仿宋_GBK" w:hAnsi="Times New Roman" w:cs="Times New Roman"/>
          <w:spacing w:val="7"/>
          <w:sz w:val="32"/>
          <w:szCs w:val="32"/>
        </w:rPr>
        <w:t>5.</w:t>
      </w:r>
      <w:r>
        <w:rPr>
          <w:rFonts w:ascii="方正仿宋_GBK" w:eastAsia="方正仿宋_GBK" w:cs="方正仿宋_GBK" w:hint="eastAsia"/>
          <w:b/>
          <w:spacing w:val="7"/>
          <w:sz w:val="32"/>
          <w:szCs w:val="32"/>
        </w:rPr>
        <w:t>一般公共服务支出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类</w:t>
      </w:r>
      <w:r>
        <w:rPr>
          <w:rFonts w:ascii="方正仿宋_GBK" w:eastAsia="方正仿宋_GBK" w:cs="方正仿宋_GBK"/>
          <w:b/>
          <w:spacing w:val="10"/>
          <w:sz w:val="32"/>
          <w:szCs w:val="32"/>
        </w:rPr>
        <w:t>）</w:t>
      </w:r>
      <w:r>
        <w:rPr>
          <w:rFonts w:ascii="方正仿宋_GBK" w:eastAsia="方正仿宋_GBK" w:cs="方正仿宋_GBK" w:hint="eastAsia"/>
          <w:b/>
          <w:spacing w:val="7"/>
          <w:sz w:val="32"/>
          <w:szCs w:val="32"/>
        </w:rPr>
        <w:t>海关事务</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款</w:t>
      </w:r>
      <w:r>
        <w:rPr>
          <w:rFonts w:ascii="方正仿宋_GBK" w:eastAsia="方正仿宋_GBK" w:cs="方正仿宋_GBK"/>
          <w:b/>
          <w:spacing w:val="10"/>
          <w:sz w:val="32"/>
          <w:szCs w:val="32"/>
        </w:rPr>
        <w:t>）</w:t>
      </w:r>
      <w:r>
        <w:rPr>
          <w:rFonts w:ascii="方正仿宋_GBK" w:eastAsia="方正仿宋_GBK" w:cs="方正仿宋_GBK" w:hint="eastAsia"/>
          <w:b/>
          <w:spacing w:val="7"/>
          <w:sz w:val="32"/>
          <w:szCs w:val="32"/>
        </w:rPr>
        <w:t>检验检疫</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项</w:t>
      </w:r>
      <w:r>
        <w:rPr>
          <w:rFonts w:ascii="方正仿宋_GBK" w:eastAsia="方正仿宋_GBK" w:cs="方正仿宋_GBK"/>
          <w:b/>
          <w:spacing w:val="10"/>
          <w:sz w:val="32"/>
          <w:szCs w:val="32"/>
        </w:rPr>
        <w:t>）</w:t>
      </w:r>
      <w:r>
        <w:rPr>
          <w:rFonts w:ascii="方正仿宋_GBK" w:eastAsia="方正仿宋_GBK" w:cs="方正仿宋_GBK" w:hint="eastAsia"/>
          <w:b/>
          <w:bCs/>
          <w:spacing w:val="7"/>
          <w:sz w:val="32"/>
          <w:szCs w:val="32"/>
        </w:rPr>
        <w:t>。</w:t>
      </w:r>
      <w:r>
        <w:rPr>
          <w:rFonts w:ascii="方正仿宋_GBK" w:eastAsia="方正仿宋_GBK" w:cs="方正仿宋_GBK" w:hint="eastAsia"/>
          <w:spacing w:val="1"/>
          <w:sz w:val="32"/>
          <w:szCs w:val="32"/>
        </w:rPr>
        <w:t>年初预算为</w:t>
      </w:r>
      <w:r>
        <w:rPr>
          <w:rFonts w:ascii="Times New Roman" w:eastAsia="方正仿宋_GBK" w:hAnsi="Times New Roman" w:cs="Times New Roman"/>
          <w:spacing w:val="7"/>
          <w:sz w:val="32"/>
          <w:szCs w:val="32"/>
        </w:rPr>
        <w:t>12</w:t>
      </w:r>
      <w:r>
        <w:rPr>
          <w:rFonts w:ascii="方正仿宋_GBK" w:eastAsia="方正仿宋_GBK" w:cs="方正仿宋_GBK" w:hint="eastAsia"/>
          <w:sz w:val="32"/>
          <w:szCs w:val="32"/>
        </w:rPr>
        <w:t>万元，支出决算</w:t>
      </w:r>
      <w:r>
        <w:rPr>
          <w:rFonts w:ascii="方正仿宋_GBK" w:eastAsia="方正仿宋_GBK" w:cs="方正仿宋_GBK"/>
          <w:sz w:val="32"/>
          <w:szCs w:val="32"/>
        </w:rPr>
        <w:t>为</w:t>
      </w:r>
      <w:r>
        <w:rPr>
          <w:rFonts w:ascii="Times New Roman" w:eastAsia="方正仿宋_GBK" w:hAnsi="Times New Roman" w:cs="Times New Roman"/>
          <w:spacing w:val="2"/>
          <w:sz w:val="32"/>
          <w:szCs w:val="32"/>
        </w:rPr>
        <w:t>80</w:t>
      </w:r>
      <w:r>
        <w:rPr>
          <w:rFonts w:ascii="方正仿宋_GBK" w:eastAsia="方正仿宋_GBK" w:cs="方正仿宋_GBK" w:hint="eastAsia"/>
          <w:sz w:val="32"/>
          <w:szCs w:val="32"/>
        </w:rPr>
        <w:t>万元，完成年初</w:t>
      </w:r>
      <w:r>
        <w:rPr>
          <w:rFonts w:ascii="方正仿宋_GBK" w:eastAsia="方正仿宋_GBK" w:cs="方正仿宋_GBK" w:hint="eastAsia"/>
          <w:spacing w:val="10"/>
          <w:sz w:val="32"/>
          <w:szCs w:val="32"/>
        </w:rPr>
        <w:t>预算的</w:t>
      </w:r>
      <w:r>
        <w:rPr>
          <w:rFonts w:ascii="Times New Roman" w:eastAsia="方正仿宋_GBK" w:hAnsi="Times New Roman" w:cs="Times New Roman"/>
          <w:spacing w:val="7"/>
          <w:sz w:val="32"/>
          <w:szCs w:val="32"/>
        </w:rPr>
        <w:t>666.7</w:t>
      </w:r>
      <w:r>
        <w:rPr>
          <w:rFonts w:ascii="方正仿宋_GBK" w:eastAsia="方正仿宋_GBK" w:cs="方正仿宋_GBK" w:hint="eastAsia"/>
          <w:spacing w:val="7"/>
          <w:sz w:val="32"/>
          <w:szCs w:val="32"/>
        </w:rPr>
        <w:t>%</w:t>
      </w:r>
      <w:r>
        <w:rPr>
          <w:rFonts w:ascii="方正仿宋_GBK" w:eastAsia="方正仿宋_GBK" w:cs="方正仿宋_GBK" w:hint="eastAsia"/>
          <w:spacing w:val="5"/>
          <w:sz w:val="32"/>
          <w:szCs w:val="32"/>
        </w:rPr>
        <w:t>。</w:t>
      </w:r>
      <w:r>
        <w:rPr>
          <w:rFonts w:ascii="方正仿宋_GBK" w:eastAsia="方正仿宋_GBK" w:cs="方正仿宋_GBK" w:hint="eastAsia"/>
          <w:spacing w:val="8"/>
          <w:sz w:val="32"/>
          <w:szCs w:val="32"/>
        </w:rPr>
        <w:t>决算数大于预算数的主要原因是</w:t>
      </w:r>
      <w:r>
        <w:rPr>
          <w:rFonts w:ascii="方正仿宋_GBK" w:eastAsia="方正仿宋_GBK" w:cs="方正仿宋_GBK" w:hint="eastAsia"/>
          <w:spacing w:val="-2"/>
          <w:sz w:val="32"/>
          <w:szCs w:val="32"/>
        </w:rPr>
        <w:t>年内</w:t>
      </w:r>
      <w:r>
        <w:rPr>
          <w:rFonts w:ascii="方正仿宋_GBK" w:eastAsia="方正仿宋_GBK" w:cs="方正仿宋_GBK" w:hint="eastAsia"/>
          <w:spacing w:val="6"/>
          <w:sz w:val="32"/>
          <w:szCs w:val="32"/>
        </w:rPr>
        <w:t>有追加的财政拨款预算</w:t>
      </w:r>
      <w:r>
        <w:rPr>
          <w:rFonts w:ascii="方正仿宋_GBK" w:eastAsia="方正仿宋_GBK" w:cs="方正仿宋_GBK"/>
          <w:spacing w:val="6"/>
          <w:sz w:val="32"/>
          <w:szCs w:val="32"/>
        </w:rPr>
        <w:t>。</w:t>
      </w:r>
    </w:p>
    <w:p w:rsidR="00D43DFD" w:rsidRDefault="003760D3">
      <w:pPr>
        <w:spacing w:line="560" w:lineRule="exact"/>
        <w:ind w:firstLine="720"/>
        <w:jc w:val="both"/>
        <w:rPr>
          <w:rFonts w:ascii="方正仿宋_GBK" w:eastAsia="方正仿宋_GBK" w:cs="方正仿宋_GBK"/>
          <w:spacing w:val="6"/>
          <w:sz w:val="32"/>
          <w:szCs w:val="32"/>
        </w:rPr>
      </w:pPr>
      <w:r>
        <w:rPr>
          <w:rFonts w:ascii="Times New Roman" w:eastAsia="方正仿宋_GBK" w:hAnsi="Times New Roman" w:cs="Times New Roman"/>
          <w:spacing w:val="10"/>
          <w:sz w:val="32"/>
          <w:szCs w:val="32"/>
        </w:rPr>
        <w:t>6.</w:t>
      </w:r>
      <w:r>
        <w:rPr>
          <w:rFonts w:ascii="方正仿宋_GBK" w:eastAsia="方正仿宋_GBK" w:cs="方正仿宋_GBK" w:hint="eastAsia"/>
          <w:b/>
          <w:spacing w:val="10"/>
          <w:sz w:val="32"/>
          <w:szCs w:val="32"/>
        </w:rPr>
        <w:t>公共安全支出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类</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缉私警察</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款</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行政运行</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项</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w:t>
      </w:r>
      <w:r>
        <w:rPr>
          <w:rFonts w:ascii="方正仿宋_GBK" w:eastAsia="方正仿宋_GBK" w:cs="方正仿宋_GBK" w:hint="eastAsia"/>
          <w:spacing w:val="1"/>
          <w:sz w:val="32"/>
          <w:szCs w:val="32"/>
        </w:rPr>
        <w:t>年初预算为</w:t>
      </w:r>
      <w:r>
        <w:rPr>
          <w:rFonts w:ascii="Times New Roman" w:eastAsia="方正仿宋_GBK" w:hAnsi="Times New Roman" w:cs="Times New Roman"/>
          <w:spacing w:val="8"/>
          <w:sz w:val="32"/>
          <w:szCs w:val="32"/>
        </w:rPr>
        <w:t>646.11</w:t>
      </w:r>
      <w:r>
        <w:rPr>
          <w:rFonts w:ascii="方正仿宋_GBK" w:eastAsia="方正仿宋_GBK" w:cs="方正仿宋_GBK" w:hint="eastAsia"/>
          <w:sz w:val="32"/>
          <w:szCs w:val="32"/>
        </w:rPr>
        <w:t>万元，支出决算为</w:t>
      </w:r>
      <w:r>
        <w:rPr>
          <w:rFonts w:ascii="Times New Roman" w:eastAsia="方正仿宋_GBK" w:hAnsi="Times New Roman" w:cs="Times New Roman"/>
          <w:spacing w:val="8"/>
          <w:sz w:val="32"/>
          <w:szCs w:val="32"/>
        </w:rPr>
        <w:t>656.11</w:t>
      </w:r>
      <w:r>
        <w:rPr>
          <w:rFonts w:ascii="方正仿宋_GBK" w:eastAsia="方正仿宋_GBK" w:cs="方正仿宋_GBK" w:hint="eastAsia"/>
          <w:sz w:val="32"/>
          <w:szCs w:val="32"/>
        </w:rPr>
        <w:t>万元，完成年</w:t>
      </w:r>
      <w:r>
        <w:rPr>
          <w:rFonts w:ascii="方正仿宋_GBK" w:eastAsia="方正仿宋_GBK" w:cs="方正仿宋_GBK" w:hint="eastAsia"/>
          <w:spacing w:val="8"/>
          <w:sz w:val="32"/>
          <w:szCs w:val="32"/>
        </w:rPr>
        <w:t>初预算的</w:t>
      </w:r>
      <w:r>
        <w:rPr>
          <w:rFonts w:ascii="Times New Roman" w:eastAsia="方正仿宋_GBK" w:hAnsi="Times New Roman" w:cs="Times New Roman"/>
          <w:spacing w:val="8"/>
          <w:sz w:val="32"/>
          <w:szCs w:val="32"/>
        </w:rPr>
        <w:t>101.6</w:t>
      </w:r>
      <w:r>
        <w:rPr>
          <w:rFonts w:ascii="方正仿宋_GBK" w:eastAsia="方正仿宋_GBK" w:cs="方正仿宋_GBK" w:hint="eastAsia"/>
          <w:spacing w:val="8"/>
          <w:sz w:val="32"/>
          <w:szCs w:val="32"/>
        </w:rPr>
        <w:t>%。</w:t>
      </w:r>
      <w:r>
        <w:rPr>
          <w:rFonts w:ascii="方正仿宋_GBK" w:eastAsia="方正仿宋_GBK" w:cs="方正仿宋_GBK" w:hint="eastAsia"/>
          <w:spacing w:val="-2"/>
          <w:sz w:val="32"/>
          <w:szCs w:val="32"/>
        </w:rPr>
        <w:t>决算数大于预算数的主要原因是年内</w:t>
      </w:r>
      <w:r>
        <w:rPr>
          <w:rFonts w:ascii="方正仿宋_GBK" w:eastAsia="方正仿宋_GBK" w:cs="方正仿宋_GBK" w:hint="eastAsia"/>
          <w:spacing w:val="6"/>
          <w:sz w:val="32"/>
          <w:szCs w:val="32"/>
        </w:rPr>
        <w:t>有追加的财政拨款预算。</w:t>
      </w:r>
    </w:p>
    <w:p w:rsidR="00D43DFD" w:rsidRDefault="003760D3" w:rsidP="00F93D70">
      <w:pPr>
        <w:pStyle w:val="2210109"/>
        <w:spacing w:line="560" w:lineRule="exact"/>
        <w:ind w:firstLineChars="200" w:firstLine="660"/>
      </w:pPr>
      <w:r>
        <w:rPr>
          <w:rFonts w:eastAsia="方正仿宋_GBK"/>
          <w:color w:val="000000"/>
          <w:spacing w:val="20"/>
          <w:sz w:val="31"/>
          <w:szCs w:val="31"/>
        </w:rPr>
        <w:t>7.</w:t>
      </w:r>
      <w:r>
        <w:rPr>
          <w:rFonts w:ascii="方正仿宋_GBK" w:eastAsia="方正仿宋_GBK" w:cs="方正仿宋_GBK" w:hint="eastAsia"/>
          <w:b/>
          <w:color w:val="000000"/>
          <w:spacing w:val="10"/>
          <w:sz w:val="32"/>
          <w:szCs w:val="32"/>
        </w:rPr>
        <w:t>公共安全支出（类）缉私警察（款）</w:t>
      </w:r>
      <w:r>
        <w:rPr>
          <w:rFonts w:ascii="方正仿宋_GBK" w:eastAsia="方正仿宋_GBK" w:cs="方正仿宋_GBK"/>
          <w:b/>
          <w:color w:val="000000"/>
          <w:spacing w:val="10"/>
          <w:sz w:val="32"/>
          <w:szCs w:val="32"/>
        </w:rPr>
        <w:t>信息化建设</w:t>
      </w:r>
      <w:r>
        <w:rPr>
          <w:rFonts w:ascii="方正仿宋_GBK" w:eastAsia="方正仿宋_GBK" w:cs="方正仿宋_GBK" w:hint="eastAsia"/>
          <w:b/>
          <w:color w:val="000000"/>
          <w:spacing w:val="10"/>
          <w:sz w:val="32"/>
          <w:szCs w:val="32"/>
        </w:rPr>
        <w:t>（项）。</w:t>
      </w:r>
      <w:r>
        <w:rPr>
          <w:rFonts w:eastAsia="方正仿宋_GBK" w:hint="eastAsia"/>
          <w:color w:val="000000"/>
          <w:spacing w:val="20"/>
          <w:sz w:val="31"/>
          <w:szCs w:val="31"/>
        </w:rPr>
        <w:t>年初预算</w:t>
      </w:r>
      <w:r>
        <w:rPr>
          <w:rFonts w:ascii="方正仿宋_GBK" w:eastAsia="方正仿宋_GBK" w:cs="方正仿宋_GBK" w:hint="eastAsia"/>
          <w:spacing w:val="1"/>
          <w:sz w:val="32"/>
          <w:szCs w:val="32"/>
        </w:rPr>
        <w:t>为</w:t>
      </w:r>
      <w:r>
        <w:rPr>
          <w:rFonts w:eastAsia="方正仿宋_GBK"/>
          <w:color w:val="000000"/>
          <w:spacing w:val="8"/>
          <w:sz w:val="32"/>
          <w:szCs w:val="32"/>
        </w:rPr>
        <w:t>7</w:t>
      </w:r>
      <w:r>
        <w:rPr>
          <w:rFonts w:ascii="方正仿宋_GBK" w:eastAsia="方正仿宋_GBK" w:cs="方正仿宋_GBK" w:hint="eastAsia"/>
          <w:sz w:val="32"/>
          <w:szCs w:val="32"/>
        </w:rPr>
        <w:t>万元，支出决算为</w:t>
      </w:r>
      <w:r>
        <w:rPr>
          <w:rFonts w:eastAsia="方正仿宋_GBK"/>
          <w:color w:val="000000"/>
          <w:spacing w:val="8"/>
          <w:sz w:val="32"/>
          <w:szCs w:val="32"/>
        </w:rPr>
        <w:t>7</w:t>
      </w:r>
      <w:r>
        <w:rPr>
          <w:rFonts w:ascii="方正仿宋_GBK" w:eastAsia="方正仿宋_GBK" w:cs="方正仿宋_GBK" w:hint="eastAsia"/>
          <w:sz w:val="32"/>
          <w:szCs w:val="32"/>
        </w:rPr>
        <w:t>万元，完成年</w:t>
      </w:r>
      <w:r>
        <w:rPr>
          <w:rFonts w:ascii="方正仿宋_GBK" w:eastAsia="方正仿宋_GBK" w:cs="方正仿宋_GBK" w:hint="eastAsia"/>
          <w:spacing w:val="8"/>
          <w:sz w:val="32"/>
          <w:szCs w:val="32"/>
        </w:rPr>
        <w:t>初预算的</w:t>
      </w:r>
      <w:r>
        <w:rPr>
          <w:rFonts w:eastAsia="方正仿宋_GBK"/>
          <w:spacing w:val="8"/>
          <w:sz w:val="32"/>
          <w:szCs w:val="32"/>
        </w:rPr>
        <w:t>100</w:t>
      </w:r>
      <w:r>
        <w:rPr>
          <w:rFonts w:ascii="方正仿宋_GBK" w:eastAsia="方正仿宋_GBK" w:cs="方正仿宋_GBK" w:hint="eastAsia"/>
          <w:spacing w:val="8"/>
          <w:sz w:val="32"/>
          <w:szCs w:val="32"/>
        </w:rPr>
        <w:t>%。</w:t>
      </w:r>
    </w:p>
    <w:p w:rsidR="00D43DFD" w:rsidRDefault="003760D3" w:rsidP="00F93D70">
      <w:pPr>
        <w:spacing w:line="560" w:lineRule="exact"/>
        <w:ind w:firstLineChars="200" w:firstLine="660"/>
        <w:jc w:val="both"/>
        <w:rPr>
          <w:rFonts w:ascii="方正仿宋_GBK" w:eastAsia="方正仿宋_GBK" w:cs="方正仿宋_GBK"/>
          <w:sz w:val="32"/>
          <w:szCs w:val="32"/>
        </w:rPr>
      </w:pPr>
      <w:r>
        <w:rPr>
          <w:rFonts w:ascii="Times New Roman" w:eastAsia="方正仿宋_GBK" w:hAnsi="Times New Roman" w:cs="Times New Roman"/>
          <w:spacing w:val="20"/>
          <w:sz w:val="31"/>
          <w:szCs w:val="31"/>
        </w:rPr>
        <w:t>8.</w:t>
      </w:r>
      <w:r>
        <w:rPr>
          <w:rFonts w:ascii="方正仿宋_GBK" w:eastAsia="方正仿宋_GBK" w:cs="方正仿宋_GBK" w:hint="eastAsia"/>
          <w:b/>
          <w:spacing w:val="20"/>
          <w:sz w:val="32"/>
          <w:szCs w:val="32"/>
        </w:rPr>
        <w:t>公</w:t>
      </w:r>
      <w:r>
        <w:rPr>
          <w:rFonts w:ascii="方正仿宋_GBK" w:eastAsia="方正仿宋_GBK" w:cs="方正仿宋_GBK" w:hint="eastAsia"/>
          <w:b/>
          <w:spacing w:val="11"/>
          <w:sz w:val="32"/>
          <w:szCs w:val="32"/>
        </w:rPr>
        <w:t>共安全支出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类</w:t>
      </w:r>
      <w:r>
        <w:rPr>
          <w:rFonts w:ascii="方正仿宋_GBK" w:eastAsia="方正仿宋_GBK" w:cs="方正仿宋_GBK"/>
          <w:b/>
          <w:spacing w:val="10"/>
          <w:sz w:val="32"/>
          <w:szCs w:val="32"/>
        </w:rPr>
        <w:t>）</w:t>
      </w:r>
      <w:r>
        <w:rPr>
          <w:rFonts w:ascii="方正仿宋_GBK" w:eastAsia="方正仿宋_GBK" w:cs="方正仿宋_GBK" w:hint="eastAsia"/>
          <w:b/>
          <w:spacing w:val="11"/>
          <w:sz w:val="32"/>
          <w:szCs w:val="32"/>
        </w:rPr>
        <w:t>缉私警察</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款</w:t>
      </w:r>
      <w:r>
        <w:rPr>
          <w:rFonts w:ascii="方正仿宋_GBK" w:eastAsia="方正仿宋_GBK" w:cs="方正仿宋_GBK"/>
          <w:b/>
          <w:spacing w:val="10"/>
          <w:sz w:val="32"/>
          <w:szCs w:val="32"/>
        </w:rPr>
        <w:t>）</w:t>
      </w:r>
      <w:r>
        <w:rPr>
          <w:rFonts w:ascii="方正仿宋_GBK" w:eastAsia="方正仿宋_GBK" w:cs="方正仿宋_GBK" w:hint="eastAsia"/>
          <w:b/>
          <w:spacing w:val="11"/>
          <w:sz w:val="32"/>
          <w:szCs w:val="32"/>
        </w:rPr>
        <w:t>缉私业务</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项</w:t>
      </w:r>
      <w:r>
        <w:rPr>
          <w:rFonts w:ascii="方正仿宋_GBK" w:eastAsia="方正仿宋_GBK" w:cs="方正仿宋_GBK"/>
          <w:b/>
          <w:spacing w:val="10"/>
          <w:sz w:val="32"/>
          <w:szCs w:val="32"/>
        </w:rPr>
        <w:t>）</w:t>
      </w:r>
      <w:r>
        <w:rPr>
          <w:rFonts w:ascii="方正仿宋_GBK" w:eastAsia="方正仿宋_GBK" w:cs="方正仿宋_GBK" w:hint="eastAsia"/>
          <w:b/>
          <w:spacing w:val="11"/>
          <w:sz w:val="32"/>
          <w:szCs w:val="32"/>
        </w:rPr>
        <w:t>。</w:t>
      </w:r>
      <w:r>
        <w:rPr>
          <w:rFonts w:ascii="方正仿宋_GBK" w:eastAsia="方正仿宋_GBK" w:cs="方正仿宋_GBK" w:hint="eastAsia"/>
          <w:spacing w:val="3"/>
          <w:sz w:val="32"/>
          <w:szCs w:val="32"/>
        </w:rPr>
        <w:t>年</w:t>
      </w:r>
      <w:r>
        <w:rPr>
          <w:rFonts w:ascii="方正仿宋_GBK" w:eastAsia="方正仿宋_GBK" w:cs="方正仿宋_GBK" w:hint="eastAsia"/>
          <w:spacing w:val="2"/>
          <w:sz w:val="32"/>
          <w:szCs w:val="32"/>
        </w:rPr>
        <w:t>初预算为</w:t>
      </w:r>
      <w:r>
        <w:rPr>
          <w:rFonts w:ascii="Times New Roman" w:eastAsia="方正仿宋_GBK" w:hAnsi="Times New Roman" w:cs="Times New Roman"/>
          <w:spacing w:val="8"/>
          <w:sz w:val="32"/>
          <w:szCs w:val="32"/>
        </w:rPr>
        <w:t>75.6</w:t>
      </w:r>
      <w:r>
        <w:rPr>
          <w:rFonts w:ascii="方正仿宋_GBK" w:eastAsia="方正仿宋_GBK" w:cs="方正仿宋_GBK" w:hint="eastAsia"/>
          <w:spacing w:val="2"/>
          <w:sz w:val="32"/>
          <w:szCs w:val="32"/>
        </w:rPr>
        <w:t>万元，支出决算为</w:t>
      </w:r>
      <w:r>
        <w:rPr>
          <w:rFonts w:ascii="Times New Roman" w:eastAsia="方正仿宋_GBK" w:hAnsi="Times New Roman" w:cs="Times New Roman"/>
          <w:spacing w:val="8"/>
          <w:sz w:val="32"/>
          <w:szCs w:val="32"/>
        </w:rPr>
        <w:t>75.6</w:t>
      </w:r>
      <w:r>
        <w:rPr>
          <w:rFonts w:ascii="方正仿宋_GBK" w:eastAsia="方正仿宋_GBK" w:cs="方正仿宋_GBK" w:hint="eastAsia"/>
          <w:spacing w:val="2"/>
          <w:sz w:val="32"/>
          <w:szCs w:val="32"/>
        </w:rPr>
        <w:t>万元，完成年初预</w:t>
      </w:r>
      <w:r>
        <w:rPr>
          <w:rFonts w:ascii="方正仿宋_GBK" w:eastAsia="方正仿宋_GBK" w:cs="方正仿宋_GBK" w:hint="eastAsia"/>
          <w:spacing w:val="8"/>
          <w:sz w:val="32"/>
          <w:szCs w:val="32"/>
        </w:rPr>
        <w:t>算的</w:t>
      </w:r>
      <w:r>
        <w:rPr>
          <w:rFonts w:ascii="Times New Roman" w:eastAsia="方正仿宋_GBK" w:hAnsi="Times New Roman" w:cs="Times New Roman"/>
          <w:spacing w:val="8"/>
          <w:sz w:val="32"/>
          <w:szCs w:val="32"/>
        </w:rPr>
        <w:t>100</w:t>
      </w:r>
      <w:r>
        <w:rPr>
          <w:rFonts w:ascii="方正仿宋_GBK" w:eastAsia="方正仿宋_GBK" w:cs="方正仿宋_GBK" w:hint="eastAsia"/>
          <w:spacing w:val="8"/>
          <w:sz w:val="32"/>
          <w:szCs w:val="32"/>
        </w:rPr>
        <w:t>%。</w:t>
      </w:r>
    </w:p>
    <w:p w:rsidR="00D43DFD" w:rsidRDefault="003760D3">
      <w:pPr>
        <w:spacing w:line="560" w:lineRule="exact"/>
        <w:ind w:left="16" w:firstLine="639"/>
        <w:jc w:val="both"/>
        <w:rPr>
          <w:rFonts w:ascii="方正仿宋_GBK" w:eastAsia="方正仿宋_GBK" w:cs="方正仿宋_GBK"/>
          <w:sz w:val="32"/>
          <w:szCs w:val="32"/>
        </w:rPr>
      </w:pPr>
      <w:r>
        <w:rPr>
          <w:rFonts w:ascii="Times New Roman" w:eastAsia="宋体" w:hAnsi="Times New Roman" w:cs="Times New Roman"/>
          <w:spacing w:val="21"/>
          <w:sz w:val="31"/>
          <w:szCs w:val="31"/>
        </w:rPr>
        <w:t>9</w:t>
      </w:r>
      <w:r>
        <w:rPr>
          <w:rFonts w:ascii="Times New Roman" w:eastAsia="Times New Roman" w:hAnsi="Times New Roman" w:cs="Times New Roman"/>
          <w:spacing w:val="12"/>
          <w:sz w:val="31"/>
          <w:szCs w:val="31"/>
        </w:rPr>
        <w:t>.</w:t>
      </w:r>
      <w:r>
        <w:rPr>
          <w:rFonts w:ascii="方正仿宋_GBK" w:eastAsia="方正仿宋_GBK" w:cs="方正仿宋_GBK" w:hint="eastAsia"/>
          <w:b/>
          <w:spacing w:val="12"/>
          <w:sz w:val="32"/>
          <w:szCs w:val="32"/>
        </w:rPr>
        <w:t>社会保障和就业支出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类</w:t>
      </w:r>
      <w:r>
        <w:rPr>
          <w:rFonts w:ascii="方正仿宋_GBK" w:eastAsia="方正仿宋_GBK" w:cs="方正仿宋_GBK"/>
          <w:b/>
          <w:spacing w:val="10"/>
          <w:sz w:val="32"/>
          <w:szCs w:val="32"/>
        </w:rPr>
        <w:t>）</w:t>
      </w:r>
      <w:r>
        <w:rPr>
          <w:rFonts w:ascii="方正仿宋_GBK" w:eastAsia="方正仿宋_GBK" w:cs="方正仿宋_GBK" w:hint="eastAsia"/>
          <w:b/>
          <w:spacing w:val="12"/>
          <w:sz w:val="32"/>
          <w:szCs w:val="32"/>
        </w:rPr>
        <w:t>行政事业单位养老支出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款</w:t>
      </w:r>
      <w:r>
        <w:rPr>
          <w:rFonts w:ascii="方正仿宋_GBK" w:eastAsia="方正仿宋_GBK" w:cs="方正仿宋_GBK"/>
          <w:b/>
          <w:spacing w:val="10"/>
          <w:sz w:val="32"/>
          <w:szCs w:val="32"/>
        </w:rPr>
        <w:t>）</w:t>
      </w:r>
      <w:r>
        <w:rPr>
          <w:rFonts w:ascii="方正仿宋_GBK" w:eastAsia="方正仿宋_GBK" w:cs="方正仿宋_GBK" w:hint="eastAsia"/>
          <w:b/>
          <w:spacing w:val="4"/>
          <w:sz w:val="32"/>
          <w:szCs w:val="32"/>
        </w:rPr>
        <w:t>行政单位离退休</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项</w:t>
      </w:r>
      <w:r>
        <w:rPr>
          <w:rFonts w:ascii="方正仿宋_GBK" w:eastAsia="方正仿宋_GBK" w:cs="方正仿宋_GBK"/>
          <w:b/>
          <w:spacing w:val="10"/>
          <w:sz w:val="32"/>
          <w:szCs w:val="32"/>
        </w:rPr>
        <w:t>）</w:t>
      </w:r>
      <w:r>
        <w:rPr>
          <w:rFonts w:ascii="方正仿宋_GBK" w:eastAsia="方正仿宋_GBK" w:cs="方正仿宋_GBK" w:hint="eastAsia"/>
          <w:b/>
          <w:spacing w:val="4"/>
          <w:sz w:val="32"/>
          <w:szCs w:val="32"/>
        </w:rPr>
        <w:t>。</w:t>
      </w:r>
      <w:r>
        <w:rPr>
          <w:rFonts w:ascii="方正仿宋_GBK" w:eastAsia="方正仿宋_GBK" w:cs="方正仿宋_GBK" w:hint="eastAsia"/>
          <w:spacing w:val="4"/>
          <w:sz w:val="32"/>
          <w:szCs w:val="32"/>
        </w:rPr>
        <w:t>年初预算为</w:t>
      </w:r>
      <w:r>
        <w:rPr>
          <w:rFonts w:ascii="Times New Roman" w:eastAsia="方正仿宋_GBK" w:hAnsi="Times New Roman" w:cs="Times New Roman"/>
          <w:sz w:val="32"/>
          <w:szCs w:val="32"/>
        </w:rPr>
        <w:t>48.08</w:t>
      </w:r>
      <w:r>
        <w:rPr>
          <w:rFonts w:ascii="方正仿宋_GBK" w:eastAsia="方正仿宋_GBK" w:cs="方正仿宋_GBK" w:hint="eastAsia"/>
          <w:spacing w:val="4"/>
          <w:sz w:val="32"/>
          <w:szCs w:val="32"/>
        </w:rPr>
        <w:t>万元，支出决算</w:t>
      </w:r>
      <w:r>
        <w:rPr>
          <w:rFonts w:ascii="方正仿宋_GBK" w:eastAsia="方正仿宋_GBK" w:cs="方正仿宋_GBK" w:hint="eastAsia"/>
          <w:sz w:val="32"/>
          <w:szCs w:val="32"/>
        </w:rPr>
        <w:t>为</w:t>
      </w:r>
      <w:r>
        <w:rPr>
          <w:rFonts w:ascii="Times New Roman" w:eastAsia="方正仿宋_GBK" w:hAnsi="Times New Roman" w:cs="Times New Roman"/>
          <w:sz w:val="32"/>
          <w:szCs w:val="32"/>
        </w:rPr>
        <w:t xml:space="preserve">48.08 </w:t>
      </w:r>
      <w:r>
        <w:rPr>
          <w:rFonts w:ascii="方正仿宋_GBK" w:eastAsia="方正仿宋_GBK" w:cs="方正仿宋_GBK" w:hint="eastAsia"/>
          <w:spacing w:val="1"/>
          <w:sz w:val="32"/>
          <w:szCs w:val="32"/>
        </w:rPr>
        <w:t>万元，完成年初预算</w:t>
      </w:r>
      <w:r>
        <w:rPr>
          <w:rFonts w:ascii="方正仿宋_GBK" w:eastAsia="方正仿宋_GBK" w:cs="方正仿宋_GBK" w:hint="eastAsia"/>
          <w:sz w:val="32"/>
          <w:szCs w:val="32"/>
        </w:rPr>
        <w:t>的</w:t>
      </w:r>
      <w:r>
        <w:rPr>
          <w:rFonts w:ascii="Times New Roman" w:eastAsia="方正仿宋_GBK" w:hAnsi="Times New Roman" w:cs="Times New Roman"/>
          <w:sz w:val="32"/>
          <w:szCs w:val="32"/>
        </w:rPr>
        <w:t>100</w:t>
      </w:r>
      <w:r>
        <w:rPr>
          <w:rFonts w:ascii="方正仿宋_GBK" w:eastAsia="方正仿宋_GBK" w:cs="方正仿宋_GBK" w:hint="eastAsia"/>
          <w:sz w:val="32"/>
          <w:szCs w:val="32"/>
        </w:rPr>
        <w:t>%。</w:t>
      </w:r>
    </w:p>
    <w:p w:rsidR="00D43DFD" w:rsidRDefault="003760D3">
      <w:pPr>
        <w:spacing w:line="560" w:lineRule="exact"/>
        <w:ind w:left="16" w:firstLine="639"/>
        <w:jc w:val="both"/>
        <w:rPr>
          <w:rFonts w:ascii="微软雅黑" w:eastAsia="微软雅黑" w:cs="微软雅黑"/>
          <w:sz w:val="31"/>
          <w:szCs w:val="31"/>
        </w:rPr>
      </w:pPr>
      <w:r>
        <w:rPr>
          <w:rFonts w:ascii="Times New Roman" w:eastAsia="宋体" w:hAnsi="Times New Roman" w:cs="Times New Roman"/>
          <w:spacing w:val="21"/>
          <w:sz w:val="31"/>
          <w:szCs w:val="31"/>
        </w:rPr>
        <w:t>10</w:t>
      </w:r>
      <w:r>
        <w:rPr>
          <w:rFonts w:ascii="Times New Roman" w:eastAsia="宋体" w:hAnsi="Times New Roman" w:cs="Times New Roman" w:hint="eastAsia"/>
          <w:spacing w:val="21"/>
          <w:sz w:val="31"/>
          <w:szCs w:val="31"/>
        </w:rPr>
        <w:t>.</w:t>
      </w:r>
      <w:r>
        <w:rPr>
          <w:rFonts w:ascii="方正仿宋_GBK" w:eastAsia="方正仿宋_GBK" w:cs="方正仿宋_GBK" w:hint="eastAsia"/>
          <w:b/>
          <w:spacing w:val="12"/>
          <w:sz w:val="32"/>
          <w:szCs w:val="32"/>
        </w:rPr>
        <w:t>社会保障和就业支出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类</w:t>
      </w:r>
      <w:r>
        <w:rPr>
          <w:rFonts w:ascii="方正仿宋_GBK" w:eastAsia="方正仿宋_GBK" w:cs="方正仿宋_GBK"/>
          <w:b/>
          <w:spacing w:val="10"/>
          <w:sz w:val="32"/>
          <w:szCs w:val="32"/>
        </w:rPr>
        <w:t>）</w:t>
      </w:r>
      <w:r>
        <w:rPr>
          <w:rFonts w:ascii="方正仿宋_GBK" w:eastAsia="方正仿宋_GBK" w:cs="方正仿宋_GBK" w:hint="eastAsia"/>
          <w:b/>
          <w:spacing w:val="12"/>
          <w:sz w:val="32"/>
          <w:szCs w:val="32"/>
        </w:rPr>
        <w:t>行政事业单位养老支出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款</w:t>
      </w:r>
      <w:r>
        <w:rPr>
          <w:rFonts w:ascii="方正仿宋_GBK" w:eastAsia="方正仿宋_GBK" w:cs="方正仿宋_GBK"/>
          <w:b/>
          <w:spacing w:val="10"/>
          <w:sz w:val="32"/>
          <w:szCs w:val="32"/>
        </w:rPr>
        <w:t>）</w:t>
      </w:r>
      <w:r>
        <w:rPr>
          <w:rFonts w:ascii="方正仿宋_GBK" w:eastAsia="方正仿宋_GBK" w:cs="方正仿宋_GBK" w:hint="eastAsia"/>
          <w:b/>
          <w:spacing w:val="-28"/>
          <w:sz w:val="32"/>
          <w:szCs w:val="32"/>
        </w:rPr>
        <w:t>机</w:t>
      </w:r>
      <w:r>
        <w:rPr>
          <w:rFonts w:ascii="方正仿宋_GBK" w:eastAsia="方正仿宋_GBK" w:cs="方正仿宋_GBK" w:hint="eastAsia"/>
          <w:b/>
          <w:spacing w:val="-16"/>
          <w:sz w:val="32"/>
          <w:szCs w:val="32"/>
        </w:rPr>
        <w:t>关</w:t>
      </w:r>
      <w:r>
        <w:rPr>
          <w:rFonts w:ascii="方正仿宋_GBK" w:eastAsia="方正仿宋_GBK" w:cs="方正仿宋_GBK" w:hint="eastAsia"/>
          <w:b/>
          <w:spacing w:val="-14"/>
          <w:sz w:val="32"/>
          <w:szCs w:val="32"/>
        </w:rPr>
        <w:t>事业单位基本养老保险缴费支出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项</w:t>
      </w:r>
      <w:r>
        <w:rPr>
          <w:rFonts w:ascii="方正仿宋_GBK" w:eastAsia="方正仿宋_GBK" w:cs="方正仿宋_GBK"/>
          <w:b/>
          <w:spacing w:val="10"/>
          <w:sz w:val="32"/>
          <w:szCs w:val="32"/>
        </w:rPr>
        <w:t>）</w:t>
      </w:r>
      <w:r>
        <w:rPr>
          <w:rFonts w:ascii="方正仿宋_GBK" w:eastAsia="方正仿宋_GBK" w:cs="方正仿宋_GBK" w:hint="eastAsia"/>
          <w:b/>
          <w:spacing w:val="-14"/>
          <w:sz w:val="32"/>
          <w:szCs w:val="32"/>
        </w:rPr>
        <w:t>。</w:t>
      </w:r>
      <w:r>
        <w:rPr>
          <w:rFonts w:ascii="方正仿宋_GBK" w:eastAsia="方正仿宋_GBK" w:cs="方正仿宋_GBK" w:hint="eastAsia"/>
          <w:spacing w:val="-14"/>
          <w:sz w:val="32"/>
          <w:szCs w:val="32"/>
        </w:rPr>
        <w:t>年初预算为</w:t>
      </w:r>
      <w:r>
        <w:rPr>
          <w:rFonts w:ascii="Times New Roman" w:eastAsia="方正仿宋_GBK" w:hAnsi="Times New Roman" w:cs="Times New Roman"/>
          <w:spacing w:val="7"/>
          <w:sz w:val="32"/>
          <w:szCs w:val="32"/>
        </w:rPr>
        <w:t>462.68</w:t>
      </w:r>
      <w:r>
        <w:rPr>
          <w:rFonts w:ascii="方正仿宋_GBK" w:eastAsia="方正仿宋_GBK" w:cs="方正仿宋_GBK" w:hint="eastAsia"/>
          <w:spacing w:val="7"/>
          <w:sz w:val="32"/>
          <w:szCs w:val="32"/>
        </w:rPr>
        <w:t>万元，支出决算为</w:t>
      </w:r>
      <w:r>
        <w:rPr>
          <w:rFonts w:ascii="Times New Roman" w:eastAsia="方正仿宋_GBK" w:hAnsi="Times New Roman" w:cs="Times New Roman"/>
          <w:spacing w:val="7"/>
          <w:sz w:val="32"/>
          <w:szCs w:val="32"/>
        </w:rPr>
        <w:t>462.68</w:t>
      </w:r>
      <w:r>
        <w:rPr>
          <w:rFonts w:ascii="方正仿宋_GBK" w:eastAsia="方正仿宋_GBK" w:cs="方正仿宋_GBK" w:hint="eastAsia"/>
          <w:spacing w:val="7"/>
          <w:sz w:val="32"/>
          <w:szCs w:val="32"/>
        </w:rPr>
        <w:t>万元，完成年初预算的</w:t>
      </w:r>
      <w:r>
        <w:rPr>
          <w:rFonts w:ascii="Times New Roman" w:eastAsia="方正仿宋_GBK" w:hAnsi="Times New Roman" w:cs="Times New Roman"/>
          <w:spacing w:val="7"/>
          <w:sz w:val="32"/>
          <w:szCs w:val="32"/>
        </w:rPr>
        <w:t>100</w:t>
      </w:r>
      <w:r>
        <w:rPr>
          <w:rFonts w:ascii="方正仿宋_GBK" w:eastAsia="方正仿宋_GBK" w:cs="方正仿宋_GBK" w:hint="eastAsia"/>
          <w:spacing w:val="4"/>
          <w:sz w:val="32"/>
          <w:szCs w:val="32"/>
        </w:rPr>
        <w:t>% 。</w:t>
      </w:r>
    </w:p>
    <w:p w:rsidR="00D43DFD" w:rsidRDefault="003760D3">
      <w:pPr>
        <w:spacing w:line="560" w:lineRule="exact"/>
        <w:ind w:left="26" w:firstLine="629"/>
        <w:jc w:val="both"/>
        <w:rPr>
          <w:rFonts w:ascii="微软雅黑" w:eastAsia="微软雅黑" w:cs="微软雅黑"/>
          <w:sz w:val="31"/>
          <w:szCs w:val="31"/>
        </w:rPr>
      </w:pPr>
      <w:r>
        <w:rPr>
          <w:rFonts w:ascii="Times New Roman" w:eastAsia="宋体" w:hAnsi="Times New Roman" w:cs="Times New Roman"/>
          <w:spacing w:val="21"/>
          <w:sz w:val="31"/>
          <w:szCs w:val="31"/>
        </w:rPr>
        <w:t>11</w:t>
      </w:r>
      <w:r>
        <w:rPr>
          <w:rFonts w:ascii="Times New Roman" w:eastAsia="宋体" w:hAnsi="Times New Roman" w:cs="Times New Roman" w:hint="eastAsia"/>
          <w:spacing w:val="21"/>
          <w:sz w:val="31"/>
          <w:szCs w:val="31"/>
        </w:rPr>
        <w:t>.</w:t>
      </w:r>
      <w:r>
        <w:rPr>
          <w:rFonts w:ascii="方正仿宋_GBK" w:eastAsia="方正仿宋_GBK" w:cs="方正仿宋_GBK" w:hint="eastAsia"/>
          <w:b/>
          <w:spacing w:val="12"/>
          <w:sz w:val="32"/>
          <w:szCs w:val="32"/>
        </w:rPr>
        <w:t>社会保障和就业支出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类</w:t>
      </w:r>
      <w:r>
        <w:rPr>
          <w:rFonts w:ascii="方正仿宋_GBK" w:eastAsia="方正仿宋_GBK" w:cs="方正仿宋_GBK"/>
          <w:b/>
          <w:spacing w:val="10"/>
          <w:sz w:val="32"/>
          <w:szCs w:val="32"/>
        </w:rPr>
        <w:t>）</w:t>
      </w:r>
      <w:r>
        <w:rPr>
          <w:rFonts w:ascii="方正仿宋_GBK" w:eastAsia="方正仿宋_GBK" w:cs="方正仿宋_GBK" w:hint="eastAsia"/>
          <w:b/>
          <w:spacing w:val="12"/>
          <w:sz w:val="32"/>
          <w:szCs w:val="32"/>
        </w:rPr>
        <w:t>行政事业单位养老支出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款</w:t>
      </w:r>
      <w:r>
        <w:rPr>
          <w:rFonts w:ascii="方正仿宋_GBK" w:eastAsia="方正仿宋_GBK" w:cs="方正仿宋_GBK"/>
          <w:b/>
          <w:spacing w:val="10"/>
          <w:sz w:val="32"/>
          <w:szCs w:val="32"/>
        </w:rPr>
        <w:t>）</w:t>
      </w:r>
      <w:r>
        <w:rPr>
          <w:rFonts w:ascii="方正仿宋_GBK" w:eastAsia="方正仿宋_GBK" w:cs="方正仿宋_GBK" w:hint="eastAsia"/>
          <w:b/>
          <w:spacing w:val="16"/>
          <w:sz w:val="32"/>
          <w:szCs w:val="32"/>
        </w:rPr>
        <w:t>机关事</w:t>
      </w:r>
      <w:r>
        <w:rPr>
          <w:rFonts w:ascii="方正仿宋_GBK" w:eastAsia="方正仿宋_GBK" w:cs="方正仿宋_GBK" w:hint="eastAsia"/>
          <w:b/>
          <w:spacing w:val="10"/>
          <w:sz w:val="32"/>
          <w:szCs w:val="32"/>
        </w:rPr>
        <w:t>业</w:t>
      </w:r>
      <w:r>
        <w:rPr>
          <w:rFonts w:ascii="方正仿宋_GBK" w:eastAsia="方正仿宋_GBK" w:cs="方正仿宋_GBK" w:hint="eastAsia"/>
          <w:b/>
          <w:spacing w:val="8"/>
          <w:sz w:val="32"/>
          <w:szCs w:val="32"/>
        </w:rPr>
        <w:t>单位职业年金缴费支出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项</w:t>
      </w:r>
      <w:r>
        <w:rPr>
          <w:rFonts w:ascii="方正仿宋_GBK" w:eastAsia="方正仿宋_GBK" w:cs="方正仿宋_GBK"/>
          <w:b/>
          <w:spacing w:val="10"/>
          <w:sz w:val="32"/>
          <w:szCs w:val="32"/>
        </w:rPr>
        <w:t>）</w:t>
      </w:r>
      <w:r>
        <w:rPr>
          <w:rFonts w:ascii="方正仿宋_GBK" w:eastAsia="方正仿宋_GBK" w:cs="方正仿宋_GBK" w:hint="eastAsia"/>
          <w:b/>
          <w:spacing w:val="8"/>
          <w:sz w:val="32"/>
          <w:szCs w:val="32"/>
        </w:rPr>
        <w:t>。</w:t>
      </w:r>
      <w:r>
        <w:rPr>
          <w:rFonts w:ascii="方正仿宋_GBK" w:eastAsia="方正仿宋_GBK" w:cs="方正仿宋_GBK" w:hint="eastAsia"/>
          <w:spacing w:val="8"/>
          <w:sz w:val="31"/>
          <w:szCs w:val="31"/>
        </w:rPr>
        <w:t>年初预算为</w:t>
      </w:r>
      <w:r>
        <w:rPr>
          <w:rFonts w:ascii="Times New Roman" w:eastAsia="方正仿宋_GBK" w:hAnsi="Times New Roman" w:cs="Times New Roman"/>
          <w:spacing w:val="-2"/>
          <w:sz w:val="31"/>
          <w:szCs w:val="31"/>
        </w:rPr>
        <w:t>133.45</w:t>
      </w:r>
      <w:r>
        <w:rPr>
          <w:rFonts w:ascii="方正仿宋_GBK" w:eastAsia="方正仿宋_GBK" w:cs="方正仿宋_GBK" w:hint="eastAsia"/>
          <w:spacing w:val="8"/>
          <w:sz w:val="31"/>
          <w:szCs w:val="31"/>
        </w:rPr>
        <w:t>万</w:t>
      </w:r>
      <w:r>
        <w:rPr>
          <w:rFonts w:ascii="方正仿宋_GBK" w:eastAsia="方正仿宋_GBK" w:cs="方正仿宋_GBK" w:hint="eastAsia"/>
          <w:spacing w:val="-4"/>
          <w:sz w:val="31"/>
          <w:szCs w:val="31"/>
        </w:rPr>
        <w:t>元，支出</w:t>
      </w:r>
      <w:r>
        <w:rPr>
          <w:rFonts w:ascii="方正仿宋_GBK" w:eastAsia="方正仿宋_GBK" w:cs="方正仿宋_GBK" w:hint="eastAsia"/>
          <w:spacing w:val="-3"/>
          <w:sz w:val="31"/>
          <w:szCs w:val="31"/>
        </w:rPr>
        <w:t>决</w:t>
      </w:r>
      <w:r>
        <w:rPr>
          <w:rFonts w:ascii="方正仿宋_GBK" w:eastAsia="方正仿宋_GBK" w:cs="方正仿宋_GBK" w:hint="eastAsia"/>
          <w:spacing w:val="-2"/>
          <w:sz w:val="31"/>
          <w:szCs w:val="31"/>
        </w:rPr>
        <w:t>算为</w:t>
      </w:r>
      <w:r>
        <w:rPr>
          <w:rFonts w:ascii="Times New Roman" w:eastAsia="方正仿宋_GBK" w:hAnsi="Times New Roman" w:cs="Times New Roman"/>
          <w:spacing w:val="-2"/>
          <w:sz w:val="31"/>
          <w:szCs w:val="31"/>
        </w:rPr>
        <w:t>133.45</w:t>
      </w:r>
      <w:r>
        <w:rPr>
          <w:rFonts w:ascii="方正仿宋_GBK" w:eastAsia="方正仿宋_GBK" w:cs="方正仿宋_GBK" w:hint="eastAsia"/>
          <w:spacing w:val="-2"/>
          <w:sz w:val="31"/>
          <w:szCs w:val="31"/>
        </w:rPr>
        <w:t>万元，完成年初预算的</w:t>
      </w:r>
      <w:r>
        <w:rPr>
          <w:rFonts w:ascii="Times New Roman" w:eastAsia="方正仿宋_GBK" w:hAnsi="Times New Roman" w:cs="Times New Roman"/>
          <w:spacing w:val="-2"/>
          <w:sz w:val="31"/>
          <w:szCs w:val="31"/>
        </w:rPr>
        <w:t>100</w:t>
      </w:r>
      <w:r>
        <w:rPr>
          <w:rFonts w:ascii="方正仿宋_GBK" w:eastAsia="方正仿宋_GBK" w:cs="方正仿宋_GBK" w:hint="eastAsia"/>
          <w:spacing w:val="-2"/>
          <w:sz w:val="31"/>
          <w:szCs w:val="31"/>
        </w:rPr>
        <w:t>% 。</w:t>
      </w:r>
    </w:p>
    <w:p w:rsidR="00D43DFD" w:rsidRDefault="003760D3">
      <w:pPr>
        <w:spacing w:line="560" w:lineRule="exact"/>
        <w:ind w:left="16" w:right="8" w:firstLine="639"/>
        <w:jc w:val="both"/>
        <w:rPr>
          <w:rFonts w:ascii="方正仿宋_GBK" w:eastAsia="方正仿宋_GBK" w:cs="方正仿宋_GBK"/>
          <w:sz w:val="31"/>
          <w:szCs w:val="31"/>
        </w:rPr>
      </w:pPr>
      <w:r>
        <w:rPr>
          <w:rFonts w:ascii="Times New Roman" w:eastAsia="宋体" w:hAnsi="Times New Roman" w:cs="Times New Roman"/>
          <w:spacing w:val="26"/>
          <w:sz w:val="31"/>
          <w:szCs w:val="31"/>
        </w:rPr>
        <w:lastRenderedPageBreak/>
        <w:t>12</w:t>
      </w:r>
      <w:r>
        <w:rPr>
          <w:rFonts w:ascii="Times New Roman" w:eastAsia="宋体" w:hAnsi="Times New Roman" w:cs="Times New Roman" w:hint="eastAsia"/>
          <w:spacing w:val="26"/>
          <w:sz w:val="31"/>
          <w:szCs w:val="31"/>
        </w:rPr>
        <w:t>.</w:t>
      </w:r>
      <w:r>
        <w:rPr>
          <w:rFonts w:ascii="方正仿宋_GBK" w:eastAsia="方正仿宋_GBK" w:cs="方正仿宋_GBK" w:hint="eastAsia"/>
          <w:b/>
          <w:spacing w:val="13"/>
          <w:sz w:val="32"/>
          <w:szCs w:val="32"/>
        </w:rPr>
        <w:t>卫生健康支出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类</w:t>
      </w:r>
      <w:r>
        <w:rPr>
          <w:rFonts w:ascii="方正仿宋_GBK" w:eastAsia="方正仿宋_GBK" w:cs="方正仿宋_GBK"/>
          <w:b/>
          <w:spacing w:val="10"/>
          <w:sz w:val="32"/>
          <w:szCs w:val="32"/>
        </w:rPr>
        <w:t>）</w:t>
      </w:r>
      <w:r>
        <w:rPr>
          <w:rFonts w:ascii="方正仿宋_GBK" w:eastAsia="方正仿宋_GBK" w:cs="方正仿宋_GBK" w:hint="eastAsia"/>
          <w:b/>
          <w:spacing w:val="13"/>
          <w:sz w:val="32"/>
          <w:szCs w:val="32"/>
        </w:rPr>
        <w:t>行政事业单位医疗</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款</w:t>
      </w:r>
      <w:r>
        <w:rPr>
          <w:rFonts w:ascii="方正仿宋_GBK" w:eastAsia="方正仿宋_GBK" w:cs="方正仿宋_GBK"/>
          <w:b/>
          <w:spacing w:val="10"/>
          <w:sz w:val="32"/>
          <w:szCs w:val="32"/>
        </w:rPr>
        <w:t>）</w:t>
      </w:r>
      <w:r>
        <w:rPr>
          <w:rFonts w:ascii="方正仿宋_GBK" w:eastAsia="方正仿宋_GBK" w:cs="方正仿宋_GBK" w:hint="eastAsia"/>
          <w:b/>
          <w:spacing w:val="13"/>
          <w:sz w:val="32"/>
          <w:szCs w:val="32"/>
        </w:rPr>
        <w:t>行政单位</w:t>
      </w:r>
      <w:r>
        <w:rPr>
          <w:rFonts w:ascii="方正仿宋_GBK" w:eastAsia="方正仿宋_GBK" w:cs="方正仿宋_GBK" w:hint="eastAsia"/>
          <w:b/>
          <w:spacing w:val="2"/>
          <w:sz w:val="32"/>
          <w:szCs w:val="32"/>
        </w:rPr>
        <w:t>医疗</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项</w:t>
      </w:r>
      <w:r>
        <w:rPr>
          <w:rFonts w:ascii="方正仿宋_GBK" w:eastAsia="方正仿宋_GBK" w:cs="方正仿宋_GBK"/>
          <w:b/>
          <w:spacing w:val="10"/>
          <w:sz w:val="32"/>
          <w:szCs w:val="32"/>
        </w:rPr>
        <w:t>）</w:t>
      </w:r>
      <w:r>
        <w:rPr>
          <w:rFonts w:ascii="方正仿宋_GBK" w:eastAsia="方正仿宋_GBK" w:cs="方正仿宋_GBK" w:hint="eastAsia"/>
          <w:b/>
          <w:spacing w:val="2"/>
          <w:sz w:val="32"/>
          <w:szCs w:val="32"/>
        </w:rPr>
        <w:t>。</w:t>
      </w:r>
      <w:r>
        <w:rPr>
          <w:rFonts w:ascii="方正仿宋_GBK" w:eastAsia="方正仿宋_GBK" w:cs="方正仿宋_GBK" w:hint="eastAsia"/>
          <w:spacing w:val="2"/>
          <w:sz w:val="32"/>
          <w:szCs w:val="32"/>
        </w:rPr>
        <w:t>年初预算为</w:t>
      </w:r>
      <w:r>
        <w:rPr>
          <w:rFonts w:ascii="Times New Roman" w:eastAsia="方正仿宋_GBK" w:hAnsi="Times New Roman" w:cs="Times New Roman"/>
          <w:spacing w:val="6"/>
          <w:sz w:val="31"/>
          <w:szCs w:val="31"/>
        </w:rPr>
        <w:t>116.05</w:t>
      </w:r>
      <w:r>
        <w:rPr>
          <w:rFonts w:ascii="方正仿宋_GBK" w:eastAsia="方正仿宋_GBK" w:cs="方正仿宋_GBK" w:hint="eastAsia"/>
          <w:spacing w:val="2"/>
          <w:sz w:val="31"/>
          <w:szCs w:val="31"/>
        </w:rPr>
        <w:t>万元，支</w:t>
      </w:r>
      <w:r>
        <w:rPr>
          <w:rFonts w:ascii="方正仿宋_GBK" w:eastAsia="方正仿宋_GBK" w:cs="方正仿宋_GBK" w:hint="eastAsia"/>
          <w:spacing w:val="1"/>
          <w:sz w:val="31"/>
          <w:szCs w:val="31"/>
        </w:rPr>
        <w:t>出决算为</w:t>
      </w:r>
      <w:r>
        <w:rPr>
          <w:rFonts w:ascii="Times New Roman" w:eastAsia="方正仿宋_GBK" w:hAnsi="Times New Roman" w:cs="Times New Roman"/>
          <w:spacing w:val="6"/>
          <w:sz w:val="31"/>
          <w:szCs w:val="31"/>
        </w:rPr>
        <w:t xml:space="preserve">123.05 </w:t>
      </w:r>
      <w:r>
        <w:rPr>
          <w:rFonts w:ascii="方正仿宋_GBK" w:eastAsia="方正仿宋_GBK" w:cs="方正仿宋_GBK" w:hint="eastAsia"/>
          <w:spacing w:val="1"/>
          <w:sz w:val="31"/>
          <w:szCs w:val="31"/>
        </w:rPr>
        <w:t>万</w:t>
      </w:r>
      <w:r>
        <w:rPr>
          <w:rFonts w:ascii="方正仿宋_GBK" w:eastAsia="方正仿宋_GBK" w:cs="方正仿宋_GBK" w:hint="eastAsia"/>
          <w:spacing w:val="12"/>
          <w:sz w:val="31"/>
          <w:szCs w:val="31"/>
        </w:rPr>
        <w:t>元,</w:t>
      </w:r>
      <w:r>
        <w:rPr>
          <w:rFonts w:ascii="方正仿宋_GBK" w:eastAsia="方正仿宋_GBK" w:cs="方正仿宋_GBK" w:hint="eastAsia"/>
          <w:spacing w:val="6"/>
          <w:sz w:val="31"/>
          <w:szCs w:val="31"/>
        </w:rPr>
        <w:t>完成年初预算的</w:t>
      </w:r>
      <w:r>
        <w:rPr>
          <w:rFonts w:ascii="Times New Roman" w:eastAsia="方正仿宋_GBK" w:hAnsi="Times New Roman" w:cs="Times New Roman"/>
          <w:spacing w:val="6"/>
          <w:sz w:val="31"/>
          <w:szCs w:val="31"/>
        </w:rPr>
        <w:t>106</w:t>
      </w:r>
      <w:r>
        <w:rPr>
          <w:rFonts w:ascii="方正仿宋_GBK" w:eastAsia="方正仿宋_GBK" w:cs="方正仿宋_GBK" w:hint="eastAsia"/>
          <w:spacing w:val="6"/>
          <w:sz w:val="31"/>
          <w:szCs w:val="31"/>
        </w:rPr>
        <w:t>% 。</w:t>
      </w:r>
      <w:r>
        <w:rPr>
          <w:rFonts w:ascii="方正仿宋_GBK" w:eastAsia="方正仿宋_GBK" w:cs="方正仿宋_GBK" w:hint="eastAsia"/>
          <w:spacing w:val="8"/>
          <w:sz w:val="32"/>
          <w:szCs w:val="32"/>
        </w:rPr>
        <w:t>决算数大于预算数的主要原因是</w:t>
      </w:r>
      <w:r>
        <w:rPr>
          <w:rFonts w:ascii="方正仿宋_GBK" w:eastAsia="方正仿宋_GBK" w:cs="方正仿宋_GBK" w:hint="eastAsia"/>
          <w:spacing w:val="-2"/>
          <w:sz w:val="32"/>
          <w:szCs w:val="32"/>
        </w:rPr>
        <w:t>年内</w:t>
      </w:r>
      <w:r>
        <w:rPr>
          <w:rFonts w:ascii="方正仿宋_GBK" w:eastAsia="方正仿宋_GBK" w:cs="方正仿宋_GBK" w:hint="eastAsia"/>
          <w:spacing w:val="6"/>
          <w:sz w:val="32"/>
          <w:szCs w:val="32"/>
        </w:rPr>
        <w:t>有追加的财政拨款预算</w:t>
      </w:r>
      <w:r>
        <w:rPr>
          <w:rFonts w:ascii="方正仿宋_GBK" w:eastAsia="方正仿宋_GBK" w:cs="方正仿宋_GBK"/>
          <w:spacing w:val="6"/>
          <w:sz w:val="32"/>
          <w:szCs w:val="32"/>
        </w:rPr>
        <w:t>。</w:t>
      </w:r>
    </w:p>
    <w:p w:rsidR="00D43DFD" w:rsidRDefault="003760D3">
      <w:pPr>
        <w:tabs>
          <w:tab w:val="left" w:pos="155"/>
        </w:tabs>
        <w:spacing w:line="560" w:lineRule="exact"/>
        <w:ind w:right="8" w:firstLine="653"/>
        <w:jc w:val="both"/>
        <w:rPr>
          <w:rFonts w:ascii="方正仿宋_GBK" w:eastAsia="方正仿宋_GBK" w:cs="方正仿宋_GBK"/>
          <w:spacing w:val="6"/>
          <w:sz w:val="31"/>
          <w:szCs w:val="31"/>
        </w:rPr>
      </w:pPr>
      <w:r>
        <w:rPr>
          <w:rFonts w:ascii="Times New Roman" w:eastAsia="宋体" w:hAnsi="Times New Roman" w:cs="Times New Roman"/>
          <w:spacing w:val="26"/>
          <w:sz w:val="31"/>
          <w:szCs w:val="31"/>
        </w:rPr>
        <w:t>13</w:t>
      </w:r>
      <w:r>
        <w:rPr>
          <w:rFonts w:ascii="Times New Roman" w:eastAsia="宋体" w:hAnsi="Times New Roman" w:cs="Times New Roman" w:hint="eastAsia"/>
          <w:spacing w:val="26"/>
          <w:sz w:val="31"/>
          <w:szCs w:val="31"/>
        </w:rPr>
        <w:t>.</w:t>
      </w:r>
      <w:r>
        <w:rPr>
          <w:rFonts w:ascii="方正仿宋_GBK" w:eastAsia="方正仿宋_GBK" w:cs="Times New Roman" w:hint="eastAsia"/>
          <w:b/>
          <w:bCs/>
          <w:spacing w:val="26"/>
          <w:sz w:val="31"/>
          <w:szCs w:val="31"/>
        </w:rPr>
        <w:t>卫</w:t>
      </w:r>
      <w:r>
        <w:rPr>
          <w:rFonts w:ascii="方正仿宋_GBK" w:eastAsia="方正仿宋_GBK" w:cs="方正仿宋_GBK" w:hint="eastAsia"/>
          <w:b/>
          <w:bCs/>
          <w:spacing w:val="13"/>
          <w:sz w:val="32"/>
          <w:szCs w:val="32"/>
        </w:rPr>
        <w:t>生健康支出</w:t>
      </w:r>
      <w:r>
        <w:rPr>
          <w:rFonts w:ascii="方正仿宋_GBK" w:eastAsia="方正仿宋_GBK" w:cs="方正仿宋_GBK" w:hint="eastAsia"/>
          <w:b/>
          <w:bCs/>
          <w:spacing w:val="10"/>
          <w:sz w:val="32"/>
          <w:szCs w:val="32"/>
        </w:rPr>
        <w:t>（类）</w:t>
      </w:r>
      <w:r>
        <w:rPr>
          <w:rFonts w:ascii="方正仿宋_GBK" w:eastAsia="方正仿宋_GBK" w:cs="方正仿宋_GBK" w:hint="eastAsia"/>
          <w:b/>
          <w:bCs/>
          <w:spacing w:val="13"/>
          <w:sz w:val="32"/>
          <w:szCs w:val="32"/>
        </w:rPr>
        <w:t>行政事业单位医疗</w:t>
      </w:r>
      <w:r>
        <w:rPr>
          <w:rFonts w:ascii="方正仿宋_GBK" w:eastAsia="方正仿宋_GBK" w:cs="方正仿宋_GBK" w:hint="eastAsia"/>
          <w:b/>
          <w:bCs/>
          <w:spacing w:val="10"/>
          <w:sz w:val="32"/>
          <w:szCs w:val="32"/>
        </w:rPr>
        <w:t>（款）</w:t>
      </w:r>
      <w:r>
        <w:rPr>
          <w:rFonts w:ascii="方正仿宋_GBK" w:eastAsia="方正仿宋_GBK" w:cs="方正仿宋_GBK" w:hint="eastAsia"/>
          <w:b/>
          <w:bCs/>
          <w:spacing w:val="13"/>
          <w:sz w:val="32"/>
          <w:szCs w:val="32"/>
        </w:rPr>
        <w:t>公务员医疗补助</w:t>
      </w:r>
      <w:r>
        <w:rPr>
          <w:rFonts w:ascii="方正仿宋_GBK" w:eastAsia="方正仿宋_GBK" w:cs="方正仿宋_GBK" w:hint="eastAsia"/>
          <w:b/>
          <w:bCs/>
          <w:spacing w:val="10"/>
          <w:sz w:val="32"/>
          <w:szCs w:val="32"/>
        </w:rPr>
        <w:t>（项）</w:t>
      </w:r>
      <w:r>
        <w:rPr>
          <w:rFonts w:ascii="方正仿宋_GBK" w:eastAsia="方正仿宋_GBK" w:cs="方正仿宋_GBK" w:hint="eastAsia"/>
          <w:b/>
          <w:bCs/>
          <w:spacing w:val="2"/>
          <w:sz w:val="32"/>
          <w:szCs w:val="32"/>
        </w:rPr>
        <w:t>。</w:t>
      </w:r>
      <w:r>
        <w:rPr>
          <w:rFonts w:ascii="方正仿宋_GBK" w:eastAsia="方正仿宋_GBK" w:cs="方正仿宋_GBK" w:hint="eastAsia"/>
          <w:spacing w:val="2"/>
          <w:sz w:val="32"/>
          <w:szCs w:val="32"/>
        </w:rPr>
        <w:t>年初预算为</w:t>
      </w:r>
      <w:r>
        <w:rPr>
          <w:rFonts w:ascii="Times New Roman" w:eastAsia="方正仿宋_GBK" w:hAnsi="Times New Roman" w:cs="Times New Roman"/>
          <w:spacing w:val="6"/>
          <w:sz w:val="31"/>
          <w:szCs w:val="31"/>
        </w:rPr>
        <w:t>88</w:t>
      </w:r>
      <w:r>
        <w:rPr>
          <w:rFonts w:ascii="方正仿宋_GBK" w:eastAsia="方正仿宋_GBK" w:cs="方正仿宋_GBK" w:hint="eastAsia"/>
          <w:spacing w:val="2"/>
          <w:sz w:val="31"/>
          <w:szCs w:val="31"/>
        </w:rPr>
        <w:t>万元，支</w:t>
      </w:r>
      <w:r>
        <w:rPr>
          <w:rFonts w:ascii="方正仿宋_GBK" w:eastAsia="方正仿宋_GBK" w:cs="方正仿宋_GBK" w:hint="eastAsia"/>
          <w:spacing w:val="1"/>
          <w:sz w:val="31"/>
          <w:szCs w:val="31"/>
        </w:rPr>
        <w:t>出决算为</w:t>
      </w:r>
      <w:r>
        <w:rPr>
          <w:rFonts w:ascii="Times New Roman" w:eastAsia="方正仿宋_GBK" w:hAnsi="Times New Roman" w:cs="Times New Roman"/>
          <w:spacing w:val="6"/>
          <w:sz w:val="31"/>
          <w:szCs w:val="31"/>
        </w:rPr>
        <w:t>88.00</w:t>
      </w:r>
      <w:r>
        <w:rPr>
          <w:rFonts w:ascii="方正仿宋_GBK" w:eastAsia="方正仿宋_GBK" w:cs="方正仿宋_GBK" w:hint="eastAsia"/>
          <w:spacing w:val="1"/>
          <w:sz w:val="31"/>
          <w:szCs w:val="31"/>
        </w:rPr>
        <w:t>万</w:t>
      </w:r>
      <w:r>
        <w:rPr>
          <w:rFonts w:ascii="方正仿宋_GBK" w:eastAsia="方正仿宋_GBK" w:cs="方正仿宋_GBK" w:hint="eastAsia"/>
          <w:spacing w:val="12"/>
          <w:sz w:val="31"/>
          <w:szCs w:val="31"/>
        </w:rPr>
        <w:t>元,</w:t>
      </w:r>
      <w:r>
        <w:rPr>
          <w:rFonts w:ascii="方正仿宋_GBK" w:eastAsia="方正仿宋_GBK" w:cs="方正仿宋_GBK" w:hint="eastAsia"/>
          <w:spacing w:val="6"/>
          <w:sz w:val="31"/>
          <w:szCs w:val="31"/>
        </w:rPr>
        <w:t>完成年初预算的</w:t>
      </w:r>
      <w:r>
        <w:rPr>
          <w:rFonts w:ascii="Times New Roman" w:eastAsia="方正仿宋_GBK" w:hAnsi="Times New Roman" w:cs="Times New Roman"/>
          <w:spacing w:val="6"/>
          <w:sz w:val="31"/>
          <w:szCs w:val="31"/>
        </w:rPr>
        <w:t>100</w:t>
      </w:r>
      <w:r>
        <w:rPr>
          <w:rFonts w:ascii="方正仿宋_GBK" w:eastAsia="方正仿宋_GBK" w:cs="方正仿宋_GBK" w:hint="eastAsia"/>
          <w:spacing w:val="6"/>
          <w:sz w:val="31"/>
          <w:szCs w:val="31"/>
        </w:rPr>
        <w:t>% 。</w:t>
      </w:r>
    </w:p>
    <w:p w:rsidR="00D43DFD" w:rsidRDefault="003760D3">
      <w:pPr>
        <w:tabs>
          <w:tab w:val="left" w:pos="155"/>
        </w:tabs>
        <w:spacing w:line="560" w:lineRule="exact"/>
        <w:ind w:right="8" w:firstLine="653"/>
        <w:jc w:val="both"/>
        <w:rPr>
          <w:rFonts w:ascii="方正仿宋_GBK" w:eastAsia="方正仿宋_GBK" w:cs="方正仿宋_GBK"/>
          <w:spacing w:val="6"/>
          <w:sz w:val="31"/>
          <w:szCs w:val="31"/>
        </w:rPr>
      </w:pPr>
      <w:r>
        <w:rPr>
          <w:rFonts w:ascii="Times New Roman" w:eastAsia="宋体" w:hAnsi="Times New Roman" w:cs="Times New Roman"/>
          <w:spacing w:val="26"/>
          <w:sz w:val="31"/>
          <w:szCs w:val="31"/>
        </w:rPr>
        <w:t>14</w:t>
      </w:r>
      <w:r>
        <w:rPr>
          <w:rFonts w:ascii="Times New Roman" w:eastAsia="宋体" w:hAnsi="Times New Roman" w:cs="Times New Roman" w:hint="eastAsia"/>
          <w:spacing w:val="26"/>
          <w:sz w:val="31"/>
          <w:szCs w:val="31"/>
        </w:rPr>
        <w:t>.</w:t>
      </w:r>
      <w:r>
        <w:rPr>
          <w:rFonts w:ascii="方正仿宋_GBK" w:eastAsia="方正仿宋_GBK" w:cs="方正仿宋_GBK" w:hint="eastAsia"/>
          <w:b/>
          <w:spacing w:val="13"/>
          <w:sz w:val="32"/>
          <w:szCs w:val="32"/>
        </w:rPr>
        <w:t>卫生健康支出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类</w:t>
      </w:r>
      <w:r>
        <w:rPr>
          <w:rFonts w:ascii="方正仿宋_GBK" w:eastAsia="方正仿宋_GBK" w:cs="方正仿宋_GBK"/>
          <w:b/>
          <w:spacing w:val="10"/>
          <w:sz w:val="32"/>
          <w:szCs w:val="32"/>
        </w:rPr>
        <w:t>）</w:t>
      </w:r>
      <w:r>
        <w:rPr>
          <w:rFonts w:ascii="方正仿宋_GBK" w:eastAsia="方正仿宋_GBK" w:cs="方正仿宋_GBK" w:hint="eastAsia"/>
          <w:b/>
          <w:spacing w:val="13"/>
          <w:sz w:val="32"/>
          <w:szCs w:val="32"/>
        </w:rPr>
        <w:t>行政事业单位医疗</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款</w:t>
      </w:r>
      <w:r>
        <w:rPr>
          <w:rFonts w:ascii="方正仿宋_GBK" w:eastAsia="方正仿宋_GBK" w:cs="方正仿宋_GBK"/>
          <w:b/>
          <w:spacing w:val="10"/>
          <w:sz w:val="32"/>
          <w:szCs w:val="32"/>
        </w:rPr>
        <w:t>）</w:t>
      </w:r>
      <w:r>
        <w:rPr>
          <w:rFonts w:ascii="方正仿宋_GBK" w:eastAsia="方正仿宋_GBK" w:cs="方正仿宋_GBK"/>
          <w:b/>
          <w:spacing w:val="13"/>
          <w:sz w:val="32"/>
          <w:szCs w:val="32"/>
        </w:rPr>
        <w:t>其他行政事业单位</w:t>
      </w:r>
      <w:r>
        <w:rPr>
          <w:rFonts w:ascii="方正仿宋_GBK" w:eastAsia="方正仿宋_GBK" w:cs="方正仿宋_GBK" w:hint="eastAsia"/>
          <w:b/>
          <w:spacing w:val="2"/>
          <w:sz w:val="32"/>
          <w:szCs w:val="32"/>
        </w:rPr>
        <w:t>医疗</w:t>
      </w:r>
      <w:r>
        <w:rPr>
          <w:rFonts w:ascii="方正仿宋_GBK" w:eastAsia="方正仿宋_GBK" w:cs="方正仿宋_GBK"/>
          <w:b/>
          <w:spacing w:val="2"/>
          <w:sz w:val="32"/>
          <w:szCs w:val="32"/>
        </w:rPr>
        <w:t>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项</w:t>
      </w:r>
      <w:r>
        <w:rPr>
          <w:rFonts w:ascii="方正仿宋_GBK" w:eastAsia="方正仿宋_GBK" w:cs="方正仿宋_GBK"/>
          <w:b/>
          <w:spacing w:val="10"/>
          <w:sz w:val="32"/>
          <w:szCs w:val="32"/>
        </w:rPr>
        <w:t>）</w:t>
      </w:r>
      <w:r>
        <w:rPr>
          <w:rFonts w:ascii="方正仿宋_GBK" w:eastAsia="方正仿宋_GBK" w:cs="方正仿宋_GBK" w:hint="eastAsia"/>
          <w:b/>
          <w:spacing w:val="2"/>
          <w:sz w:val="32"/>
          <w:szCs w:val="32"/>
        </w:rPr>
        <w:t>。</w:t>
      </w:r>
      <w:r>
        <w:rPr>
          <w:rFonts w:ascii="方正仿宋_GBK" w:eastAsia="方正仿宋_GBK" w:cs="方正仿宋_GBK" w:hint="eastAsia"/>
          <w:spacing w:val="2"/>
          <w:sz w:val="32"/>
          <w:szCs w:val="32"/>
        </w:rPr>
        <w:t>年初预算为</w:t>
      </w:r>
      <w:r>
        <w:rPr>
          <w:rFonts w:ascii="Times New Roman" w:eastAsia="方正仿宋_GBK" w:hAnsi="Times New Roman" w:cs="Times New Roman"/>
          <w:spacing w:val="6"/>
          <w:sz w:val="31"/>
          <w:szCs w:val="31"/>
        </w:rPr>
        <w:t>1.58</w:t>
      </w:r>
      <w:r>
        <w:rPr>
          <w:rFonts w:ascii="方正仿宋_GBK" w:eastAsia="方正仿宋_GBK" w:cs="方正仿宋_GBK" w:hint="eastAsia"/>
          <w:spacing w:val="2"/>
          <w:sz w:val="31"/>
          <w:szCs w:val="31"/>
        </w:rPr>
        <w:t>万元，支</w:t>
      </w:r>
      <w:r>
        <w:rPr>
          <w:rFonts w:ascii="方正仿宋_GBK" w:eastAsia="方正仿宋_GBK" w:cs="方正仿宋_GBK" w:hint="eastAsia"/>
          <w:spacing w:val="1"/>
          <w:sz w:val="31"/>
          <w:szCs w:val="31"/>
        </w:rPr>
        <w:t>出决算为</w:t>
      </w:r>
      <w:r>
        <w:rPr>
          <w:rFonts w:ascii="Times New Roman" w:eastAsia="方正仿宋_GBK" w:hAnsi="Times New Roman" w:cs="Times New Roman" w:hint="eastAsia"/>
          <w:spacing w:val="6"/>
          <w:sz w:val="31"/>
          <w:szCs w:val="31"/>
        </w:rPr>
        <w:t>1.5</w:t>
      </w:r>
      <w:r>
        <w:rPr>
          <w:rFonts w:ascii="Times New Roman" w:eastAsia="方正仿宋_GBK" w:hAnsi="Times New Roman" w:cs="Times New Roman"/>
          <w:spacing w:val="6"/>
          <w:sz w:val="31"/>
          <w:szCs w:val="31"/>
        </w:rPr>
        <w:t>8</w:t>
      </w:r>
      <w:r>
        <w:rPr>
          <w:rFonts w:ascii="方正仿宋_GBK" w:eastAsia="方正仿宋_GBK" w:cs="方正仿宋_GBK" w:hint="eastAsia"/>
          <w:spacing w:val="1"/>
          <w:sz w:val="31"/>
          <w:szCs w:val="31"/>
        </w:rPr>
        <w:t>万</w:t>
      </w:r>
      <w:r>
        <w:rPr>
          <w:rFonts w:ascii="方正仿宋_GBK" w:eastAsia="方正仿宋_GBK" w:cs="方正仿宋_GBK" w:hint="eastAsia"/>
          <w:spacing w:val="12"/>
          <w:sz w:val="31"/>
          <w:szCs w:val="31"/>
        </w:rPr>
        <w:t>元,</w:t>
      </w:r>
      <w:r>
        <w:rPr>
          <w:rFonts w:ascii="方正仿宋_GBK" w:eastAsia="方正仿宋_GBK" w:cs="方正仿宋_GBK" w:hint="eastAsia"/>
          <w:spacing w:val="6"/>
          <w:sz w:val="31"/>
          <w:szCs w:val="31"/>
        </w:rPr>
        <w:t>完成年初预算的</w:t>
      </w:r>
      <w:r>
        <w:rPr>
          <w:rFonts w:ascii="Times New Roman" w:eastAsia="方正仿宋_GBK" w:hAnsi="Times New Roman" w:cs="Times New Roman"/>
          <w:spacing w:val="6"/>
          <w:sz w:val="31"/>
          <w:szCs w:val="31"/>
        </w:rPr>
        <w:t>100</w:t>
      </w:r>
      <w:r>
        <w:rPr>
          <w:rFonts w:ascii="方正仿宋_GBK" w:eastAsia="方正仿宋_GBK" w:cs="方正仿宋_GBK" w:hint="eastAsia"/>
          <w:spacing w:val="6"/>
          <w:sz w:val="31"/>
          <w:szCs w:val="31"/>
        </w:rPr>
        <w:t>%。</w:t>
      </w:r>
    </w:p>
    <w:p w:rsidR="00D43DFD" w:rsidRDefault="003760D3" w:rsidP="00F93D70">
      <w:pPr>
        <w:spacing w:line="560" w:lineRule="exact"/>
        <w:ind w:firstLineChars="200" w:firstLine="696"/>
        <w:jc w:val="both"/>
        <w:rPr>
          <w:rFonts w:ascii="方正仿宋_GBK" w:eastAsia="方正仿宋_GBK" w:cs="方正仿宋_GBK"/>
          <w:sz w:val="32"/>
          <w:szCs w:val="32"/>
        </w:rPr>
      </w:pPr>
      <w:r>
        <w:rPr>
          <w:rFonts w:ascii="Times New Roman" w:eastAsia="宋体" w:hAnsi="Times New Roman" w:cs="Times New Roman"/>
          <w:spacing w:val="38"/>
          <w:sz w:val="31"/>
          <w:szCs w:val="31"/>
        </w:rPr>
        <w:t>15</w:t>
      </w:r>
      <w:r>
        <w:rPr>
          <w:rFonts w:ascii="Times New Roman" w:eastAsia="宋体" w:hAnsi="Times New Roman" w:cs="Times New Roman" w:hint="eastAsia"/>
          <w:spacing w:val="38"/>
          <w:sz w:val="31"/>
          <w:szCs w:val="31"/>
        </w:rPr>
        <w:t>.</w:t>
      </w:r>
      <w:r>
        <w:rPr>
          <w:rFonts w:ascii="方正仿宋_GBK" w:eastAsia="方正仿宋_GBK" w:cs="方正仿宋_GBK" w:hint="eastAsia"/>
          <w:b/>
          <w:spacing w:val="19"/>
          <w:sz w:val="32"/>
          <w:szCs w:val="32"/>
        </w:rPr>
        <w:t>住房保障支出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类</w:t>
      </w:r>
      <w:r>
        <w:rPr>
          <w:rFonts w:ascii="方正仿宋_GBK" w:eastAsia="方正仿宋_GBK" w:cs="方正仿宋_GBK"/>
          <w:b/>
          <w:spacing w:val="10"/>
          <w:sz w:val="32"/>
          <w:szCs w:val="32"/>
        </w:rPr>
        <w:t>）</w:t>
      </w:r>
      <w:r>
        <w:rPr>
          <w:rFonts w:ascii="方正仿宋_GBK" w:eastAsia="方正仿宋_GBK" w:cs="方正仿宋_GBK" w:hint="eastAsia"/>
          <w:b/>
          <w:spacing w:val="19"/>
          <w:sz w:val="32"/>
          <w:szCs w:val="32"/>
        </w:rPr>
        <w:t>住房改革支出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款</w:t>
      </w:r>
      <w:r>
        <w:rPr>
          <w:rFonts w:ascii="方正仿宋_GBK" w:eastAsia="方正仿宋_GBK" w:cs="方正仿宋_GBK"/>
          <w:b/>
          <w:spacing w:val="10"/>
          <w:sz w:val="32"/>
          <w:szCs w:val="32"/>
        </w:rPr>
        <w:t>）</w:t>
      </w:r>
      <w:r>
        <w:rPr>
          <w:rFonts w:ascii="方正仿宋_GBK" w:eastAsia="方正仿宋_GBK" w:cs="方正仿宋_GBK" w:hint="eastAsia"/>
          <w:b/>
          <w:spacing w:val="19"/>
          <w:sz w:val="32"/>
          <w:szCs w:val="32"/>
        </w:rPr>
        <w:t>住房公积金</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项</w:t>
      </w:r>
      <w:r>
        <w:rPr>
          <w:rFonts w:ascii="方正仿宋_GBK" w:eastAsia="方正仿宋_GBK" w:cs="方正仿宋_GBK"/>
          <w:b/>
          <w:spacing w:val="10"/>
          <w:sz w:val="32"/>
          <w:szCs w:val="32"/>
        </w:rPr>
        <w:t>）</w:t>
      </w:r>
      <w:r>
        <w:rPr>
          <w:rFonts w:ascii="方正仿宋_GBK" w:eastAsia="方正仿宋_GBK" w:cs="方正仿宋_GBK" w:hint="eastAsia"/>
          <w:b/>
          <w:sz w:val="32"/>
          <w:szCs w:val="32"/>
        </w:rPr>
        <w:t>。</w:t>
      </w:r>
      <w:r>
        <w:rPr>
          <w:rFonts w:ascii="方正仿宋_GBK" w:eastAsia="方正仿宋_GBK" w:cs="方正仿宋_GBK" w:hint="eastAsia"/>
          <w:sz w:val="32"/>
          <w:szCs w:val="32"/>
        </w:rPr>
        <w:t>年初预算为</w:t>
      </w:r>
      <w:r>
        <w:rPr>
          <w:rFonts w:ascii="Times New Roman" w:eastAsia="方正仿宋_GBK" w:hAnsi="Times New Roman" w:cs="Times New Roman"/>
          <w:spacing w:val="6"/>
          <w:sz w:val="32"/>
          <w:szCs w:val="32"/>
        </w:rPr>
        <w:t>372.97</w:t>
      </w:r>
      <w:r>
        <w:rPr>
          <w:rFonts w:ascii="方正仿宋_GBK" w:eastAsia="方正仿宋_GBK" w:cs="方正仿宋_GBK" w:hint="eastAsia"/>
          <w:sz w:val="32"/>
          <w:szCs w:val="32"/>
        </w:rPr>
        <w:t>万元，支出决算为</w:t>
      </w:r>
      <w:r>
        <w:rPr>
          <w:rFonts w:ascii="Times New Roman" w:eastAsia="方正仿宋_GBK" w:hAnsi="Times New Roman" w:cs="Times New Roman"/>
          <w:spacing w:val="6"/>
          <w:sz w:val="32"/>
          <w:szCs w:val="32"/>
        </w:rPr>
        <w:t>372.97</w:t>
      </w:r>
      <w:r>
        <w:rPr>
          <w:rFonts w:ascii="方正仿宋_GBK" w:eastAsia="方正仿宋_GBK" w:cs="方正仿宋_GBK" w:hint="eastAsia"/>
          <w:sz w:val="32"/>
          <w:szCs w:val="32"/>
        </w:rPr>
        <w:t>万元，</w:t>
      </w:r>
      <w:r>
        <w:rPr>
          <w:rFonts w:ascii="方正仿宋_GBK" w:eastAsia="方正仿宋_GBK" w:cs="方正仿宋_GBK" w:hint="eastAsia"/>
          <w:spacing w:val="12"/>
          <w:sz w:val="32"/>
          <w:szCs w:val="32"/>
        </w:rPr>
        <w:t>完</w:t>
      </w:r>
      <w:r>
        <w:rPr>
          <w:rFonts w:ascii="方正仿宋_GBK" w:eastAsia="方正仿宋_GBK" w:cs="方正仿宋_GBK" w:hint="eastAsia"/>
          <w:spacing w:val="11"/>
          <w:sz w:val="32"/>
          <w:szCs w:val="32"/>
        </w:rPr>
        <w:t>成</w:t>
      </w:r>
      <w:r>
        <w:rPr>
          <w:rFonts w:ascii="方正仿宋_GBK" w:eastAsia="方正仿宋_GBK" w:cs="方正仿宋_GBK" w:hint="eastAsia"/>
          <w:spacing w:val="6"/>
          <w:sz w:val="32"/>
          <w:szCs w:val="32"/>
        </w:rPr>
        <w:t>年初预算的</w:t>
      </w:r>
      <w:r>
        <w:rPr>
          <w:rFonts w:ascii="Times New Roman" w:eastAsia="方正仿宋_GBK" w:hAnsi="Times New Roman" w:cs="Times New Roman"/>
          <w:spacing w:val="6"/>
          <w:sz w:val="32"/>
          <w:szCs w:val="32"/>
        </w:rPr>
        <w:t>100</w:t>
      </w:r>
      <w:r>
        <w:rPr>
          <w:rFonts w:ascii="方正仿宋_GBK" w:eastAsia="方正仿宋_GBK" w:cs="方正仿宋_GBK" w:hint="eastAsia"/>
          <w:spacing w:val="6"/>
          <w:sz w:val="32"/>
          <w:szCs w:val="32"/>
        </w:rPr>
        <w:t>%。</w:t>
      </w:r>
    </w:p>
    <w:p w:rsidR="00D43DFD" w:rsidRDefault="003760D3" w:rsidP="00F93D70">
      <w:pPr>
        <w:tabs>
          <w:tab w:val="left" w:pos="248"/>
        </w:tabs>
        <w:spacing w:line="560" w:lineRule="exact"/>
        <w:ind w:left="94" w:firstLineChars="200" w:firstLine="610"/>
        <w:jc w:val="both"/>
        <w:rPr>
          <w:rFonts w:ascii="方正仿宋_GBK" w:eastAsia="方正仿宋_GBK" w:cs="方正仿宋_GBK"/>
          <w:spacing w:val="6"/>
          <w:sz w:val="32"/>
          <w:szCs w:val="32"/>
        </w:rPr>
      </w:pPr>
      <w:r>
        <w:rPr>
          <w:rFonts w:ascii="Times New Roman" w:eastAsia="宋体" w:hAnsi="Times New Roman" w:cs="Times New Roman"/>
          <w:spacing w:val="-5"/>
          <w:sz w:val="31"/>
          <w:szCs w:val="31"/>
        </w:rPr>
        <w:t>16</w:t>
      </w:r>
      <w:r>
        <w:rPr>
          <w:rFonts w:ascii="Times New Roman" w:eastAsia="宋体" w:hAnsi="Times New Roman" w:cs="Times New Roman" w:hint="eastAsia"/>
          <w:spacing w:val="-5"/>
          <w:sz w:val="31"/>
          <w:szCs w:val="31"/>
        </w:rPr>
        <w:t>.</w:t>
      </w:r>
      <w:r>
        <w:rPr>
          <w:rFonts w:ascii="方正仿宋_GBK" w:eastAsia="方正仿宋_GBK" w:cs="方正仿宋_GBK" w:hint="eastAsia"/>
          <w:b/>
          <w:spacing w:val="-5"/>
          <w:sz w:val="32"/>
          <w:szCs w:val="32"/>
        </w:rPr>
        <w:t>住房保障支出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类</w:t>
      </w:r>
      <w:r>
        <w:rPr>
          <w:rFonts w:ascii="方正仿宋_GBK" w:eastAsia="方正仿宋_GBK" w:cs="方正仿宋_GBK"/>
          <w:b/>
          <w:spacing w:val="10"/>
          <w:sz w:val="32"/>
          <w:szCs w:val="32"/>
        </w:rPr>
        <w:t>）</w:t>
      </w:r>
      <w:r>
        <w:rPr>
          <w:rFonts w:ascii="方正仿宋_GBK" w:eastAsia="方正仿宋_GBK" w:cs="方正仿宋_GBK" w:hint="eastAsia"/>
          <w:b/>
          <w:spacing w:val="-5"/>
          <w:sz w:val="32"/>
          <w:szCs w:val="32"/>
        </w:rPr>
        <w:t>住房改革支出</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款</w:t>
      </w:r>
      <w:r>
        <w:rPr>
          <w:rFonts w:ascii="方正仿宋_GBK" w:eastAsia="方正仿宋_GBK" w:cs="方正仿宋_GBK"/>
          <w:b/>
          <w:spacing w:val="10"/>
          <w:sz w:val="32"/>
          <w:szCs w:val="32"/>
        </w:rPr>
        <w:t>）</w:t>
      </w:r>
      <w:r>
        <w:rPr>
          <w:rFonts w:ascii="方正仿宋_GBK" w:eastAsia="方正仿宋_GBK" w:cs="方正仿宋_GBK" w:hint="eastAsia"/>
          <w:b/>
          <w:spacing w:val="-5"/>
          <w:sz w:val="32"/>
          <w:szCs w:val="32"/>
        </w:rPr>
        <w:t>购房补贴</w:t>
      </w:r>
      <w:r>
        <w:rPr>
          <w:rFonts w:ascii="方正仿宋_GBK" w:eastAsia="方正仿宋_GBK" w:cs="方正仿宋_GBK"/>
          <w:b/>
          <w:spacing w:val="10"/>
          <w:sz w:val="32"/>
          <w:szCs w:val="32"/>
        </w:rPr>
        <w:t>（</w:t>
      </w:r>
      <w:r>
        <w:rPr>
          <w:rFonts w:ascii="方正仿宋_GBK" w:eastAsia="方正仿宋_GBK" w:cs="方正仿宋_GBK" w:hint="eastAsia"/>
          <w:b/>
          <w:spacing w:val="10"/>
          <w:sz w:val="32"/>
          <w:szCs w:val="32"/>
        </w:rPr>
        <w:t>项</w:t>
      </w:r>
      <w:r>
        <w:rPr>
          <w:rFonts w:ascii="方正仿宋_GBK" w:eastAsia="方正仿宋_GBK" w:cs="方正仿宋_GBK"/>
          <w:b/>
          <w:spacing w:val="10"/>
          <w:sz w:val="32"/>
          <w:szCs w:val="32"/>
        </w:rPr>
        <w:t>）</w:t>
      </w:r>
      <w:r>
        <w:rPr>
          <w:rFonts w:ascii="方正仿宋_GBK" w:eastAsia="方正仿宋_GBK" w:cs="方正仿宋_GBK" w:hint="eastAsia"/>
          <w:b/>
          <w:spacing w:val="-2"/>
          <w:sz w:val="32"/>
          <w:szCs w:val="32"/>
        </w:rPr>
        <w:t>。</w:t>
      </w:r>
      <w:r>
        <w:rPr>
          <w:rFonts w:ascii="方正仿宋_GBK" w:eastAsia="方正仿宋_GBK" w:cs="方正仿宋_GBK" w:hint="eastAsia"/>
          <w:spacing w:val="-1"/>
          <w:sz w:val="32"/>
          <w:szCs w:val="32"/>
        </w:rPr>
        <w:t>年初预算为</w:t>
      </w:r>
      <w:r>
        <w:rPr>
          <w:rFonts w:ascii="Times New Roman" w:eastAsia="方正仿宋_GBK" w:hAnsi="Times New Roman" w:cs="Times New Roman"/>
          <w:spacing w:val="6"/>
          <w:sz w:val="32"/>
          <w:szCs w:val="32"/>
        </w:rPr>
        <w:t>297.49</w:t>
      </w:r>
      <w:r>
        <w:rPr>
          <w:rFonts w:ascii="方正仿宋_GBK" w:eastAsia="方正仿宋_GBK" w:cs="方正仿宋_GBK" w:hint="eastAsia"/>
          <w:spacing w:val="-1"/>
          <w:sz w:val="32"/>
          <w:szCs w:val="32"/>
        </w:rPr>
        <w:t>万元，支出决算为</w:t>
      </w:r>
      <w:r>
        <w:rPr>
          <w:rFonts w:ascii="Times New Roman" w:eastAsia="方正仿宋_GBK" w:hAnsi="Times New Roman" w:cs="Times New Roman"/>
          <w:spacing w:val="6"/>
          <w:sz w:val="32"/>
          <w:szCs w:val="32"/>
        </w:rPr>
        <w:t>297.49</w:t>
      </w:r>
      <w:r>
        <w:rPr>
          <w:rFonts w:ascii="方正仿宋_GBK" w:eastAsia="方正仿宋_GBK" w:cs="方正仿宋_GBK" w:hint="eastAsia"/>
          <w:spacing w:val="-1"/>
          <w:sz w:val="32"/>
          <w:szCs w:val="32"/>
        </w:rPr>
        <w:t>万元，</w:t>
      </w:r>
      <w:r>
        <w:rPr>
          <w:rFonts w:ascii="方正仿宋_GBK" w:eastAsia="方正仿宋_GBK" w:cs="方正仿宋_GBK" w:hint="eastAsia"/>
          <w:spacing w:val="9"/>
          <w:sz w:val="32"/>
          <w:szCs w:val="32"/>
        </w:rPr>
        <w:t>完</w:t>
      </w:r>
      <w:r>
        <w:rPr>
          <w:rFonts w:ascii="方正仿宋_GBK" w:eastAsia="方正仿宋_GBK" w:cs="方正仿宋_GBK" w:hint="eastAsia"/>
          <w:spacing w:val="6"/>
          <w:sz w:val="32"/>
          <w:szCs w:val="32"/>
        </w:rPr>
        <w:t>成年初预算的</w:t>
      </w:r>
      <w:r>
        <w:rPr>
          <w:rFonts w:ascii="Times New Roman" w:eastAsia="方正仿宋_GBK" w:hAnsi="Times New Roman" w:cs="Times New Roman"/>
          <w:spacing w:val="6"/>
          <w:sz w:val="32"/>
          <w:szCs w:val="32"/>
        </w:rPr>
        <w:t>100</w:t>
      </w:r>
      <w:r>
        <w:rPr>
          <w:rFonts w:ascii="方正仿宋_GBK" w:eastAsia="方正仿宋_GBK" w:cs="方正仿宋_GBK" w:hint="eastAsia"/>
          <w:spacing w:val="6"/>
          <w:sz w:val="32"/>
          <w:szCs w:val="32"/>
        </w:rPr>
        <w:t>%。</w:t>
      </w:r>
    </w:p>
    <w:p w:rsidR="00D43DFD" w:rsidRDefault="003760D3">
      <w:pPr>
        <w:pStyle w:val="15610"/>
        <w:spacing w:line="560" w:lineRule="exact"/>
        <w:ind w:left="16" w:right="8" w:firstLine="639"/>
        <w:jc w:val="both"/>
        <w:rPr>
          <w:rFonts w:ascii="方正仿宋_GBK" w:eastAsia="方正仿宋_GBK" w:cs="方正仿宋_GBK"/>
          <w:sz w:val="31"/>
          <w:szCs w:val="31"/>
        </w:rPr>
      </w:pPr>
      <w:r>
        <w:rPr>
          <w:rFonts w:ascii="方正仿宋_GBK" w:eastAsia="方正仿宋_GBK" w:cs="方正仿宋_GBK" w:hint="eastAsia"/>
          <w:b/>
          <w:spacing w:val="-5"/>
          <w:sz w:val="32"/>
          <w:szCs w:val="32"/>
        </w:rPr>
        <w:t>17.其他支出（类）超长期特别国债安排的其他支出（款）海关信息化设备更新项目（缉私）</w:t>
      </w:r>
      <w:r>
        <w:rPr>
          <w:rFonts w:ascii="方正仿宋_GBK" w:eastAsia="方正仿宋_GBK" w:cs="方正仿宋_GBK"/>
          <w:b/>
          <w:spacing w:val="-5"/>
          <w:sz w:val="32"/>
          <w:szCs w:val="32"/>
        </w:rPr>
        <w:t>。</w:t>
      </w:r>
      <w:r>
        <w:rPr>
          <w:rFonts w:ascii="方正仿宋_GBK" w:eastAsia="方正仿宋_GBK" w:cs="方正仿宋_GBK" w:hint="eastAsia"/>
          <w:spacing w:val="8"/>
          <w:sz w:val="32"/>
          <w:szCs w:val="32"/>
        </w:rPr>
        <w:t>年初预算数为</w:t>
      </w:r>
      <w:r>
        <w:rPr>
          <w:rFonts w:ascii="Times New Roman" w:eastAsia="方正仿宋_GBK" w:hAnsi="Times New Roman" w:cs="Times New Roman"/>
          <w:spacing w:val="8"/>
          <w:sz w:val="32"/>
          <w:szCs w:val="32"/>
        </w:rPr>
        <w:t>0</w:t>
      </w:r>
      <w:r>
        <w:rPr>
          <w:rFonts w:ascii="Times New Roman" w:eastAsia="方正仿宋_GBK" w:hAnsi="Times New Roman" w:cs="Times New Roman"/>
          <w:spacing w:val="8"/>
          <w:sz w:val="32"/>
          <w:szCs w:val="32"/>
        </w:rPr>
        <w:t>，支出决算数为</w:t>
      </w:r>
      <w:r>
        <w:rPr>
          <w:rFonts w:ascii="Times New Roman" w:eastAsia="方正仿宋_GBK" w:hAnsi="Times New Roman" w:cs="Times New Roman"/>
          <w:spacing w:val="8"/>
          <w:sz w:val="32"/>
          <w:szCs w:val="32"/>
        </w:rPr>
        <w:t>10</w:t>
      </w:r>
      <w:r>
        <w:rPr>
          <w:rFonts w:ascii="方正仿宋_GBK" w:eastAsia="方正仿宋_GBK" w:cs="方正仿宋_GBK" w:hint="eastAsia"/>
          <w:spacing w:val="8"/>
          <w:sz w:val="32"/>
          <w:szCs w:val="32"/>
        </w:rPr>
        <w:t>万元。决算数大于预算数的主要原因是</w:t>
      </w:r>
      <w:r>
        <w:rPr>
          <w:rFonts w:ascii="方正仿宋_GBK" w:eastAsia="方正仿宋_GBK" w:cs="方正仿宋_GBK" w:hint="eastAsia"/>
          <w:spacing w:val="-2"/>
          <w:sz w:val="32"/>
          <w:szCs w:val="32"/>
        </w:rPr>
        <w:t>年内</w:t>
      </w:r>
      <w:r>
        <w:rPr>
          <w:rFonts w:ascii="方正仿宋_GBK" w:eastAsia="方正仿宋_GBK" w:cs="方正仿宋_GBK" w:hint="eastAsia"/>
          <w:spacing w:val="6"/>
          <w:sz w:val="32"/>
          <w:szCs w:val="32"/>
        </w:rPr>
        <w:t>有追加的财政拨款预算</w:t>
      </w:r>
      <w:r>
        <w:rPr>
          <w:rFonts w:ascii="方正仿宋_GBK" w:eastAsia="方正仿宋_GBK" w:cs="方正仿宋_GBK"/>
          <w:spacing w:val="6"/>
          <w:sz w:val="32"/>
          <w:szCs w:val="32"/>
        </w:rPr>
        <w:t>。</w:t>
      </w:r>
    </w:p>
    <w:p w:rsidR="00D43DFD" w:rsidRDefault="003760D3">
      <w:pPr>
        <w:spacing w:line="560" w:lineRule="exact"/>
        <w:ind w:left="632"/>
        <w:rPr>
          <w:rFonts w:ascii="方正黑体_GBK" w:eastAsia="方正黑体_GBK" w:cs="方正黑体_GBK"/>
          <w:spacing w:val="9"/>
          <w:position w:val="2"/>
          <w:sz w:val="32"/>
          <w:szCs w:val="32"/>
        </w:rPr>
      </w:pPr>
      <w:r>
        <w:rPr>
          <w:rFonts w:ascii="方正黑体_GBK" w:eastAsia="方正黑体_GBK" w:cs="方正黑体_GBK" w:hint="eastAsia"/>
          <w:spacing w:val="9"/>
          <w:position w:val="2"/>
          <w:sz w:val="32"/>
          <w:szCs w:val="32"/>
        </w:rPr>
        <w:t>六、一般公共预算财政拨款基本支出决算情况说明</w:t>
      </w:r>
    </w:p>
    <w:p w:rsidR="00D43DFD" w:rsidRDefault="003760D3">
      <w:pPr>
        <w:spacing w:line="560" w:lineRule="exact"/>
        <w:ind w:firstLineChars="200" w:firstLine="640"/>
        <w:jc w:val="both"/>
        <w:rPr>
          <w:rFonts w:eastAsia="方正仿宋_GBK"/>
          <w:sz w:val="32"/>
          <w:szCs w:val="32"/>
        </w:rPr>
      </w:pPr>
      <w:r>
        <w:rPr>
          <w:rFonts w:ascii="Times New Roman" w:eastAsia="方正仿宋_GBK" w:hAnsi="Times New Roman" w:cs="Times New Roman"/>
          <w:sz w:val="32"/>
          <w:szCs w:val="32"/>
        </w:rPr>
        <w:t>2024</w:t>
      </w:r>
      <w:r>
        <w:rPr>
          <w:rFonts w:eastAsia="方正仿宋_GBK" w:hint="eastAsia"/>
          <w:sz w:val="32"/>
          <w:szCs w:val="32"/>
        </w:rPr>
        <w:t>年度财政拨款基本支出</w:t>
      </w:r>
      <w:r>
        <w:rPr>
          <w:rFonts w:ascii="Times New Roman" w:eastAsia="方正仿宋_GBK" w:hAnsi="Times New Roman" w:cs="Times New Roman"/>
          <w:sz w:val="32"/>
          <w:szCs w:val="32"/>
        </w:rPr>
        <w:t>4,687.25</w:t>
      </w:r>
      <w:r>
        <w:rPr>
          <w:rFonts w:eastAsia="方正仿宋_GBK" w:hint="eastAsia"/>
          <w:sz w:val="32"/>
          <w:szCs w:val="32"/>
        </w:rPr>
        <w:t>万元，其中：</w:t>
      </w:r>
    </w:p>
    <w:p w:rsidR="00D43DFD" w:rsidRDefault="003760D3" w:rsidP="00F93D70">
      <w:pPr>
        <w:spacing w:line="560" w:lineRule="exact"/>
        <w:ind w:firstLineChars="200" w:firstLine="643"/>
        <w:jc w:val="both"/>
        <w:rPr>
          <w:rFonts w:eastAsia="方正仿宋_GBK"/>
          <w:sz w:val="32"/>
          <w:szCs w:val="32"/>
        </w:rPr>
      </w:pPr>
      <w:r>
        <w:rPr>
          <w:rFonts w:eastAsia="方正仿宋_GBK" w:hint="eastAsia"/>
          <w:b/>
          <w:bCs/>
          <w:sz w:val="32"/>
          <w:szCs w:val="32"/>
        </w:rPr>
        <w:t>人员经</w:t>
      </w:r>
      <w:r>
        <w:rPr>
          <w:rFonts w:eastAsia="方正仿宋_GBK"/>
          <w:b/>
          <w:bCs/>
          <w:sz w:val="32"/>
          <w:szCs w:val="32"/>
        </w:rPr>
        <w:t>费</w:t>
      </w:r>
      <w:r>
        <w:rPr>
          <w:rFonts w:ascii="Times New Roman" w:eastAsia="方正仿宋_GBK" w:hAnsi="Times New Roman" w:cs="Times New Roman"/>
          <w:sz w:val="32"/>
          <w:szCs w:val="32"/>
        </w:rPr>
        <w:t>3,492.6</w:t>
      </w:r>
      <w:r>
        <w:rPr>
          <w:rFonts w:eastAsia="方正仿宋_GBK" w:hint="eastAsia"/>
          <w:sz w:val="32"/>
          <w:szCs w:val="32"/>
        </w:rPr>
        <w:t>万元，</w:t>
      </w:r>
      <w:r>
        <w:rPr>
          <w:rFonts w:ascii="方正仿宋_GBK" w:eastAsia="方正仿宋_GBK" w:cs="方正仿宋_GBK" w:hint="eastAsia"/>
          <w:spacing w:val="-2"/>
          <w:sz w:val="32"/>
          <w:szCs w:val="32"/>
        </w:rPr>
        <w:t>主要包括基本工资、津贴补</w:t>
      </w:r>
      <w:r>
        <w:rPr>
          <w:rFonts w:ascii="方正仿宋_GBK" w:eastAsia="方正仿宋_GBK" w:cs="方正仿宋_GBK" w:hint="eastAsia"/>
          <w:spacing w:val="-1"/>
          <w:sz w:val="32"/>
          <w:szCs w:val="32"/>
        </w:rPr>
        <w:t>贴</w:t>
      </w:r>
      <w:r>
        <w:rPr>
          <w:rFonts w:ascii="方正仿宋_GBK" w:eastAsia="方正仿宋_GBK" w:cs="方正仿宋_GBK" w:hint="eastAsia"/>
          <w:sz w:val="32"/>
          <w:szCs w:val="32"/>
        </w:rPr>
        <w:t>、</w:t>
      </w:r>
      <w:r>
        <w:rPr>
          <w:rFonts w:ascii="方正仿宋_GBK" w:eastAsia="方正仿宋_GBK" w:cs="方正仿宋_GBK"/>
          <w:sz w:val="32"/>
          <w:szCs w:val="32"/>
        </w:rPr>
        <w:t>奖金、</w:t>
      </w:r>
      <w:r>
        <w:rPr>
          <w:rFonts w:ascii="方正仿宋_GBK" w:eastAsia="方正仿宋_GBK" w:cs="方正仿宋_GBK" w:hint="eastAsia"/>
          <w:spacing w:val="4"/>
          <w:sz w:val="32"/>
          <w:szCs w:val="32"/>
        </w:rPr>
        <w:t>机关事业单位基本养老保险缴费、职业年金</w:t>
      </w:r>
      <w:r>
        <w:rPr>
          <w:rFonts w:ascii="方正仿宋_GBK" w:eastAsia="方正仿宋_GBK" w:cs="方正仿宋_GBK" w:hint="eastAsia"/>
          <w:spacing w:val="8"/>
          <w:sz w:val="32"/>
          <w:szCs w:val="32"/>
        </w:rPr>
        <w:t>缴费、</w:t>
      </w:r>
      <w:r>
        <w:rPr>
          <w:rFonts w:ascii="方正仿宋_GBK" w:eastAsia="方正仿宋_GBK" w:cs="方正仿宋_GBK" w:hint="eastAsia"/>
          <w:spacing w:val="4"/>
          <w:sz w:val="32"/>
          <w:szCs w:val="32"/>
        </w:rPr>
        <w:t>职工基本医疗保险缴费、</w:t>
      </w:r>
      <w:r>
        <w:rPr>
          <w:rFonts w:ascii="方正仿宋_GBK" w:eastAsia="方正仿宋_GBK" w:cs="方正仿宋_GBK"/>
          <w:spacing w:val="4"/>
          <w:sz w:val="32"/>
          <w:szCs w:val="32"/>
        </w:rPr>
        <w:t>公务员医疗补助缴费、其他社会保障缴费、</w:t>
      </w:r>
      <w:r>
        <w:rPr>
          <w:rFonts w:ascii="方正仿宋_GBK" w:eastAsia="方正仿宋_GBK" w:cs="方正仿宋_GBK" w:hint="eastAsia"/>
          <w:spacing w:val="-9"/>
          <w:sz w:val="32"/>
          <w:szCs w:val="32"/>
        </w:rPr>
        <w:t>住房</w:t>
      </w:r>
      <w:r>
        <w:rPr>
          <w:rFonts w:ascii="方正仿宋_GBK" w:eastAsia="方正仿宋_GBK" w:cs="方正仿宋_GBK" w:hint="eastAsia"/>
          <w:spacing w:val="-9"/>
          <w:sz w:val="32"/>
          <w:szCs w:val="32"/>
        </w:rPr>
        <w:lastRenderedPageBreak/>
        <w:t>公积金、其他工资福利支出、</w:t>
      </w:r>
      <w:r>
        <w:rPr>
          <w:rFonts w:ascii="方正仿宋_GBK" w:eastAsia="方正仿宋_GBK" w:cs="方正仿宋_GBK" w:hint="eastAsia"/>
          <w:spacing w:val="-1"/>
          <w:sz w:val="32"/>
          <w:szCs w:val="32"/>
        </w:rPr>
        <w:t>退休费、</w:t>
      </w:r>
      <w:r>
        <w:rPr>
          <w:rFonts w:ascii="方正仿宋_GBK" w:eastAsia="方正仿宋_GBK" w:cs="方正仿宋_GBK"/>
          <w:spacing w:val="-1"/>
          <w:sz w:val="32"/>
          <w:szCs w:val="32"/>
        </w:rPr>
        <w:t>抚恤金、</w:t>
      </w:r>
      <w:r>
        <w:rPr>
          <w:rFonts w:ascii="方正仿宋_GBK" w:eastAsia="方正仿宋_GBK" w:cs="方正仿宋_GBK" w:hint="eastAsia"/>
          <w:spacing w:val="-1"/>
          <w:sz w:val="32"/>
          <w:szCs w:val="32"/>
        </w:rPr>
        <w:t>生活补助、</w:t>
      </w:r>
      <w:r>
        <w:rPr>
          <w:rFonts w:ascii="方正仿宋_GBK" w:eastAsia="方正仿宋_GBK" w:cs="方正仿宋_GBK" w:hint="eastAsia"/>
          <w:spacing w:val="3"/>
          <w:sz w:val="32"/>
          <w:szCs w:val="32"/>
        </w:rPr>
        <w:t>奖励金</w:t>
      </w:r>
      <w:r>
        <w:rPr>
          <w:rFonts w:ascii="方正仿宋_GBK" w:eastAsia="方正仿宋_GBK" w:cs="方正仿宋_GBK"/>
          <w:spacing w:val="3"/>
          <w:sz w:val="32"/>
          <w:szCs w:val="32"/>
        </w:rPr>
        <w:t>、其他对个人和家庭的补助</w:t>
      </w:r>
      <w:r>
        <w:rPr>
          <w:rFonts w:ascii="方正仿宋_GBK" w:eastAsia="方正仿宋_GBK" w:cs="方正仿宋_GBK" w:hint="eastAsia"/>
          <w:spacing w:val="3"/>
          <w:sz w:val="32"/>
          <w:szCs w:val="32"/>
        </w:rPr>
        <w:t>。</w:t>
      </w:r>
    </w:p>
    <w:p w:rsidR="00D43DFD" w:rsidRDefault="003760D3">
      <w:pPr>
        <w:spacing w:line="560" w:lineRule="exact"/>
        <w:ind w:right="238" w:firstLine="642"/>
        <w:jc w:val="both"/>
        <w:rPr>
          <w:rFonts w:ascii="方正仿宋_GBK" w:eastAsia="方正仿宋_GBK" w:cs="方正仿宋_GBK"/>
          <w:sz w:val="32"/>
          <w:szCs w:val="32"/>
        </w:rPr>
      </w:pPr>
      <w:r>
        <w:rPr>
          <w:rFonts w:ascii="Times New Roman" w:eastAsia="方正仿宋_GBK" w:hAnsi="Times New Roman" w:cs="Times New Roman" w:hint="eastAsia"/>
          <w:b/>
          <w:bCs/>
          <w:sz w:val="32"/>
          <w:szCs w:val="32"/>
        </w:rPr>
        <w:t>公用经费</w:t>
      </w:r>
      <w:r>
        <w:rPr>
          <w:rFonts w:ascii="Times New Roman" w:eastAsia="方正仿宋_GBK" w:hAnsi="Times New Roman" w:cs="Times New Roman" w:hint="eastAsia"/>
          <w:sz w:val="32"/>
          <w:szCs w:val="32"/>
        </w:rPr>
        <w:t>1,1</w:t>
      </w:r>
      <w:r>
        <w:rPr>
          <w:rFonts w:ascii="Times New Roman" w:eastAsia="方正仿宋_GBK" w:hAnsi="Times New Roman" w:cs="Times New Roman"/>
          <w:sz w:val="32"/>
          <w:szCs w:val="32"/>
        </w:rPr>
        <w:t>94</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65</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hint="eastAsia"/>
          <w:sz w:val="32"/>
          <w:szCs w:val="32"/>
        </w:rPr>
        <w:t>万元，</w:t>
      </w:r>
      <w:r>
        <w:rPr>
          <w:rFonts w:ascii="方正仿宋_GBK" w:eastAsia="方正仿宋_GBK" w:cs="方正仿宋_GBK" w:hint="eastAsia"/>
          <w:spacing w:val="-10"/>
          <w:sz w:val="32"/>
          <w:szCs w:val="32"/>
        </w:rPr>
        <w:t>主要包括办公费、印刷费</w:t>
      </w:r>
      <w:r>
        <w:rPr>
          <w:rFonts w:ascii="方正仿宋_GBK" w:eastAsia="方正仿宋_GBK" w:cs="方正仿宋_GBK" w:hint="eastAsia"/>
          <w:spacing w:val="-13"/>
          <w:sz w:val="32"/>
          <w:szCs w:val="32"/>
        </w:rPr>
        <w:t>、水费、电费、邮电费、取暖费、物业管理费、差</w:t>
      </w:r>
      <w:r>
        <w:rPr>
          <w:rFonts w:ascii="方正仿宋_GBK" w:eastAsia="方正仿宋_GBK" w:cs="方正仿宋_GBK" w:hint="eastAsia"/>
          <w:spacing w:val="-6"/>
          <w:sz w:val="32"/>
          <w:szCs w:val="32"/>
        </w:rPr>
        <w:t>旅</w:t>
      </w:r>
      <w:r>
        <w:rPr>
          <w:rFonts w:ascii="方正仿宋_GBK" w:eastAsia="方正仿宋_GBK" w:cs="方正仿宋_GBK" w:hint="eastAsia"/>
          <w:spacing w:val="-4"/>
          <w:sz w:val="32"/>
          <w:szCs w:val="32"/>
        </w:rPr>
        <w:t>费</w:t>
      </w:r>
      <w:r>
        <w:rPr>
          <w:rFonts w:ascii="方正仿宋_GBK" w:eastAsia="方正仿宋_GBK" w:cs="方正仿宋_GBK" w:hint="eastAsia"/>
          <w:spacing w:val="-3"/>
          <w:sz w:val="32"/>
          <w:szCs w:val="32"/>
        </w:rPr>
        <w:t>、维修 ( 护 ) 费、租赁费、</w:t>
      </w:r>
      <w:r>
        <w:rPr>
          <w:rFonts w:ascii="方正仿宋_GBK" w:eastAsia="方正仿宋_GBK" w:cs="方正仿宋_GBK"/>
          <w:spacing w:val="-3"/>
          <w:sz w:val="32"/>
          <w:szCs w:val="32"/>
        </w:rPr>
        <w:t>福利费、</w:t>
      </w:r>
      <w:r>
        <w:rPr>
          <w:rFonts w:ascii="方正仿宋_GBK" w:eastAsia="方正仿宋_GBK" w:cs="方正仿宋_GBK" w:hint="eastAsia"/>
          <w:spacing w:val="2"/>
          <w:sz w:val="32"/>
          <w:szCs w:val="32"/>
        </w:rPr>
        <w:t>培训费、</w:t>
      </w:r>
      <w:r>
        <w:rPr>
          <w:rFonts w:ascii="方正仿宋_GBK" w:eastAsia="方正仿宋_GBK" w:cs="方正仿宋_GBK" w:hint="eastAsia"/>
          <w:spacing w:val="1"/>
          <w:sz w:val="32"/>
          <w:szCs w:val="32"/>
        </w:rPr>
        <w:t>劳务费、委</w:t>
      </w:r>
      <w:r>
        <w:rPr>
          <w:rFonts w:ascii="方正仿宋_GBK" w:eastAsia="方正仿宋_GBK" w:cs="方正仿宋_GBK" w:hint="eastAsia"/>
          <w:spacing w:val="8"/>
          <w:sz w:val="32"/>
          <w:szCs w:val="32"/>
        </w:rPr>
        <w:t>托业务费</w:t>
      </w:r>
      <w:r>
        <w:rPr>
          <w:rFonts w:ascii="方正仿宋_GBK" w:eastAsia="方正仿宋_GBK" w:cs="方正仿宋_GBK" w:hint="eastAsia"/>
          <w:spacing w:val="4"/>
          <w:sz w:val="32"/>
          <w:szCs w:val="32"/>
        </w:rPr>
        <w:t>、工会经费、公务用车运行维护费、其他交</w:t>
      </w:r>
      <w:r>
        <w:rPr>
          <w:rFonts w:ascii="方正仿宋_GBK" w:eastAsia="方正仿宋_GBK" w:cs="方正仿宋_GBK" w:hint="eastAsia"/>
          <w:spacing w:val="8"/>
          <w:sz w:val="32"/>
          <w:szCs w:val="32"/>
        </w:rPr>
        <w:t>通费用、其他商品和服务支出、</w:t>
      </w:r>
      <w:r>
        <w:rPr>
          <w:rFonts w:ascii="方正仿宋_GBK" w:eastAsia="方正仿宋_GBK" w:cs="方正仿宋_GBK" w:hint="eastAsia"/>
          <w:spacing w:val="2"/>
          <w:sz w:val="32"/>
          <w:szCs w:val="32"/>
        </w:rPr>
        <w:t>办公设备购置。</w:t>
      </w:r>
    </w:p>
    <w:p w:rsidR="00D43DFD" w:rsidRDefault="003760D3" w:rsidP="00F93D70">
      <w:pPr>
        <w:spacing w:line="560" w:lineRule="exact"/>
        <w:ind w:leftChars="255" w:left="535" w:firstLineChars="50" w:firstLine="169"/>
        <w:rPr>
          <w:rFonts w:ascii="方正黑体_GBK" w:eastAsia="方正黑体_GBK" w:cs="方正黑体_GBK"/>
          <w:sz w:val="32"/>
          <w:szCs w:val="32"/>
        </w:rPr>
      </w:pPr>
      <w:r>
        <w:rPr>
          <w:rFonts w:ascii="方正黑体_GBK" w:eastAsia="方正黑体_GBK" w:cs="方正黑体_GBK" w:hint="eastAsia"/>
          <w:spacing w:val="18"/>
          <w:position w:val="2"/>
          <w:sz w:val="32"/>
          <w:szCs w:val="32"/>
        </w:rPr>
        <w:t>七</w:t>
      </w:r>
      <w:r>
        <w:rPr>
          <w:rFonts w:ascii="方正黑体_GBK" w:eastAsia="方正黑体_GBK" w:cs="方正黑体_GBK" w:hint="eastAsia"/>
          <w:spacing w:val="10"/>
          <w:position w:val="2"/>
          <w:sz w:val="32"/>
          <w:szCs w:val="32"/>
        </w:rPr>
        <w:t>、</w:t>
      </w:r>
      <w:r>
        <w:rPr>
          <w:rFonts w:ascii="方正黑体_GBK" w:eastAsia="方正黑体_GBK" w:cs="方正黑体_GBK" w:hint="eastAsia"/>
          <w:spacing w:val="9"/>
          <w:position w:val="2"/>
          <w:sz w:val="32"/>
          <w:szCs w:val="32"/>
        </w:rPr>
        <w:t>财政拨款“三公”经费支出决算情况说明</w:t>
      </w:r>
    </w:p>
    <w:p w:rsidR="00D43DFD" w:rsidRDefault="003760D3">
      <w:pPr>
        <w:tabs>
          <w:tab w:val="left" w:pos="739"/>
        </w:tabs>
        <w:spacing w:line="560" w:lineRule="exact"/>
        <w:ind w:left="584"/>
        <w:jc w:val="both"/>
        <w:rPr>
          <w:rFonts w:ascii="方正楷体_GBK" w:eastAsia="方正楷体_GBK" w:cs="方正楷体_GBK"/>
          <w:sz w:val="32"/>
          <w:szCs w:val="32"/>
        </w:rPr>
      </w:pPr>
      <w:r>
        <w:rPr>
          <w:rFonts w:ascii="方正楷体_GBK" w:eastAsia="方正楷体_GBK" w:cs="方正楷体_GBK" w:hint="eastAsia"/>
          <w:sz w:val="32"/>
          <w:szCs w:val="32"/>
        </w:rPr>
        <w:tab/>
      </w:r>
      <w:r>
        <w:rPr>
          <w:rFonts w:ascii="方正楷体_GBK" w:eastAsia="方正楷体_GBK" w:cs="方正楷体_GBK" w:hint="eastAsia"/>
          <w:spacing w:val="3"/>
          <w:sz w:val="32"/>
          <w:szCs w:val="32"/>
        </w:rPr>
        <w:t>(</w:t>
      </w:r>
      <w:r>
        <w:rPr>
          <w:rFonts w:ascii="方正楷体_GBK" w:eastAsia="方正楷体_GBK" w:cs="方正楷体_GBK" w:hint="eastAsia"/>
          <w:spacing w:val="2"/>
          <w:sz w:val="32"/>
          <w:szCs w:val="32"/>
        </w:rPr>
        <w:t xml:space="preserve"> 一 ) “三公”经费财政拨款支出决算总体情况说明。</w:t>
      </w:r>
    </w:p>
    <w:p w:rsidR="00D43DFD" w:rsidRDefault="003760D3">
      <w:pPr>
        <w:pStyle w:val="5210"/>
        <w:spacing w:line="560" w:lineRule="exact"/>
        <w:ind w:left="129" w:right="238" w:firstLine="620"/>
        <w:jc w:val="both"/>
        <w:rPr>
          <w:rFonts w:ascii="方正仿宋_GBK" w:eastAsia="方正仿宋_GBK" w:cs="方正仿宋_GBK"/>
          <w:sz w:val="32"/>
          <w:szCs w:val="32"/>
        </w:rPr>
      </w:pPr>
      <w:r>
        <w:rPr>
          <w:rFonts w:ascii="Times New Roman" w:eastAsia="方正仿宋_GBK" w:hAnsi="Times New Roman" w:cs="Times New Roman"/>
          <w:color w:val="auto"/>
          <w:spacing w:val="24"/>
          <w:sz w:val="32"/>
          <w:szCs w:val="32"/>
        </w:rPr>
        <w:t>2</w:t>
      </w:r>
      <w:r>
        <w:rPr>
          <w:rFonts w:ascii="Times New Roman" w:eastAsia="方正仿宋_GBK" w:hAnsi="Times New Roman" w:cs="Times New Roman"/>
          <w:color w:val="auto"/>
          <w:spacing w:val="18"/>
          <w:sz w:val="32"/>
          <w:szCs w:val="32"/>
        </w:rPr>
        <w:t>0</w:t>
      </w:r>
      <w:r>
        <w:rPr>
          <w:rFonts w:ascii="Times New Roman" w:eastAsia="方正仿宋_GBK" w:hAnsi="Times New Roman" w:cs="Times New Roman"/>
          <w:color w:val="auto"/>
          <w:spacing w:val="12"/>
          <w:sz w:val="32"/>
          <w:szCs w:val="32"/>
        </w:rPr>
        <w:t>24</w:t>
      </w:r>
      <w:r>
        <w:rPr>
          <w:rFonts w:ascii="方正仿宋_GBK" w:eastAsia="方正仿宋_GBK" w:cs="方正仿宋_GBK" w:hint="eastAsia"/>
          <w:color w:val="auto"/>
          <w:spacing w:val="12"/>
          <w:sz w:val="32"/>
          <w:szCs w:val="32"/>
        </w:rPr>
        <w:t>年度“三公”经费财政拨款支出预算为</w:t>
      </w:r>
      <w:r>
        <w:rPr>
          <w:rFonts w:ascii="Times New Roman" w:eastAsia="方正仿宋_GBK" w:hAnsi="Times New Roman" w:cs="Times New Roman"/>
          <w:color w:val="auto"/>
          <w:spacing w:val="12"/>
          <w:sz w:val="32"/>
          <w:szCs w:val="32"/>
        </w:rPr>
        <w:t>101.24</w:t>
      </w:r>
      <w:r>
        <w:rPr>
          <w:rFonts w:ascii="方正仿宋_GBK" w:eastAsia="方正仿宋_GBK" w:cs="方正仿宋_GBK" w:hint="eastAsia"/>
          <w:color w:val="auto"/>
          <w:spacing w:val="12"/>
          <w:sz w:val="32"/>
          <w:szCs w:val="32"/>
        </w:rPr>
        <w:t>万元，</w:t>
      </w:r>
      <w:r>
        <w:rPr>
          <w:rFonts w:ascii="方正仿宋_GBK" w:eastAsia="方正仿宋_GBK" w:cs="方正仿宋_GBK" w:hint="eastAsia"/>
          <w:color w:val="auto"/>
          <w:spacing w:val="-1"/>
          <w:sz w:val="32"/>
          <w:szCs w:val="32"/>
        </w:rPr>
        <w:t>支出决算为</w:t>
      </w:r>
      <w:r>
        <w:rPr>
          <w:rFonts w:ascii="Times New Roman" w:eastAsia="方正仿宋_GBK" w:hAnsi="Times New Roman" w:cs="Times New Roman"/>
          <w:color w:val="auto"/>
          <w:spacing w:val="-1"/>
          <w:sz w:val="32"/>
          <w:szCs w:val="32"/>
        </w:rPr>
        <w:t>62.35</w:t>
      </w:r>
      <w:r>
        <w:rPr>
          <w:rFonts w:ascii="方正仿宋_GBK" w:eastAsia="方正仿宋_GBK" w:cs="方正仿宋_GBK" w:hint="eastAsia"/>
          <w:color w:val="auto"/>
          <w:sz w:val="32"/>
          <w:szCs w:val="32"/>
        </w:rPr>
        <w:t>万元，完成预算的</w:t>
      </w:r>
      <w:r>
        <w:rPr>
          <w:rFonts w:ascii="Times New Roman" w:eastAsia="方正仿宋_GBK" w:hAnsi="Times New Roman" w:cs="Times New Roman"/>
          <w:color w:val="auto"/>
          <w:sz w:val="32"/>
          <w:szCs w:val="32"/>
        </w:rPr>
        <w:t>61.6</w:t>
      </w:r>
      <w:r>
        <w:rPr>
          <w:rFonts w:ascii="方正仿宋_GBK" w:eastAsia="方正仿宋_GBK" w:cs="方正仿宋_GBK" w:hint="eastAsia"/>
          <w:color w:val="auto"/>
          <w:sz w:val="32"/>
          <w:szCs w:val="32"/>
        </w:rPr>
        <w:t>%</w:t>
      </w:r>
      <w:r>
        <w:rPr>
          <w:rFonts w:ascii="方正仿宋_GBK" w:eastAsia="方正仿宋_GBK" w:cs="方正仿宋_GBK" w:hint="eastAsia"/>
          <w:sz w:val="32"/>
          <w:szCs w:val="32"/>
        </w:rPr>
        <w:t>。决算数小于预</w:t>
      </w:r>
      <w:r>
        <w:rPr>
          <w:rFonts w:ascii="方正仿宋_GBK" w:eastAsia="方正仿宋_GBK" w:cs="方正仿宋_GBK" w:hint="eastAsia"/>
          <w:spacing w:val="12"/>
          <w:sz w:val="32"/>
          <w:szCs w:val="32"/>
        </w:rPr>
        <w:t>算数的</w:t>
      </w:r>
      <w:r>
        <w:rPr>
          <w:rFonts w:ascii="方正仿宋_GBK" w:eastAsia="方正仿宋_GBK" w:cs="方正仿宋_GBK" w:hint="eastAsia"/>
          <w:spacing w:val="10"/>
          <w:sz w:val="32"/>
          <w:szCs w:val="32"/>
        </w:rPr>
        <w:t>主</w:t>
      </w:r>
      <w:r>
        <w:rPr>
          <w:rFonts w:ascii="方正仿宋_GBK" w:eastAsia="方正仿宋_GBK" w:cs="方正仿宋_GBK" w:hint="eastAsia"/>
          <w:spacing w:val="6"/>
          <w:sz w:val="32"/>
          <w:szCs w:val="32"/>
        </w:rPr>
        <w:t>要原因是延吉海关继续认真贯彻落实“党政机关</w:t>
      </w:r>
      <w:r>
        <w:rPr>
          <w:rFonts w:ascii="方正仿宋_GBK" w:eastAsia="方正仿宋_GBK" w:cs="方正仿宋_GBK" w:hint="eastAsia"/>
          <w:spacing w:val="-4"/>
          <w:sz w:val="32"/>
          <w:szCs w:val="32"/>
        </w:rPr>
        <w:t>要坚持过紧日</w:t>
      </w:r>
      <w:r>
        <w:rPr>
          <w:rFonts w:ascii="方正仿宋_GBK" w:eastAsia="方正仿宋_GBK" w:cs="方正仿宋_GBK" w:hint="eastAsia"/>
          <w:spacing w:val="-3"/>
          <w:sz w:val="32"/>
          <w:szCs w:val="32"/>
        </w:rPr>
        <w:t>子</w:t>
      </w:r>
      <w:r>
        <w:rPr>
          <w:rFonts w:ascii="方正仿宋_GBK" w:eastAsia="方正仿宋_GBK" w:cs="方正仿宋_GBK" w:hint="eastAsia"/>
          <w:spacing w:val="-2"/>
          <w:sz w:val="32"/>
          <w:szCs w:val="32"/>
        </w:rPr>
        <w:t>”要求，厉行节约，从严控制“三公”经费开</w:t>
      </w:r>
      <w:r>
        <w:rPr>
          <w:rFonts w:ascii="方正仿宋_GBK" w:eastAsia="方正仿宋_GBK" w:cs="方正仿宋_GBK" w:hint="eastAsia"/>
          <w:spacing w:val="-14"/>
          <w:sz w:val="32"/>
          <w:szCs w:val="32"/>
        </w:rPr>
        <w:t>支</w:t>
      </w:r>
      <w:r>
        <w:rPr>
          <w:rFonts w:ascii="方正仿宋_GBK" w:eastAsia="方正仿宋_GBK" w:cs="方正仿宋_GBK"/>
          <w:spacing w:val="-14"/>
          <w:sz w:val="32"/>
          <w:szCs w:val="32"/>
        </w:rPr>
        <w:t>。</w:t>
      </w:r>
    </w:p>
    <w:p w:rsidR="00D43DFD" w:rsidRDefault="003760D3">
      <w:pPr>
        <w:pStyle w:val="5310"/>
        <w:spacing w:line="560" w:lineRule="exact"/>
        <w:ind w:left="8" w:firstLine="621"/>
        <w:jc w:val="both"/>
        <w:rPr>
          <w:rFonts w:ascii="方正仿宋_GBK" w:eastAsia="方正仿宋_GBK" w:cs="方正仿宋_GBK"/>
          <w:sz w:val="32"/>
          <w:szCs w:val="32"/>
        </w:rPr>
      </w:pPr>
      <w:r>
        <w:rPr>
          <w:rFonts w:ascii="Times New Roman" w:eastAsia="方正仿宋_GBK" w:hAnsi="Times New Roman" w:cs="Times New Roman"/>
          <w:spacing w:val="1"/>
          <w:sz w:val="32"/>
          <w:szCs w:val="32"/>
        </w:rPr>
        <w:t>1.</w:t>
      </w:r>
      <w:r>
        <w:rPr>
          <w:rFonts w:ascii="方正仿宋_GBK" w:eastAsia="方正仿宋_GBK" w:cs="方正仿宋_GBK" w:hint="eastAsia"/>
          <w:b/>
          <w:bCs/>
          <w:sz w:val="32"/>
          <w:szCs w:val="32"/>
        </w:rPr>
        <w:t>公务用车购置及运行</w:t>
      </w:r>
      <w:r>
        <w:rPr>
          <w:rFonts w:ascii="方正仿宋_GBK" w:eastAsia="方正仿宋_GBK" w:cs="方正仿宋_GBK"/>
          <w:b/>
          <w:bCs/>
          <w:sz w:val="32"/>
          <w:szCs w:val="32"/>
        </w:rPr>
        <w:t>维护</w:t>
      </w:r>
      <w:r>
        <w:rPr>
          <w:rFonts w:ascii="方正仿宋_GBK" w:eastAsia="方正仿宋_GBK" w:cs="方正仿宋_GBK" w:hint="eastAsia"/>
          <w:b/>
          <w:bCs/>
          <w:sz w:val="32"/>
          <w:szCs w:val="32"/>
        </w:rPr>
        <w:t>费</w:t>
      </w:r>
      <w:r>
        <w:rPr>
          <w:rFonts w:ascii="方正仿宋_GBK" w:eastAsia="方正仿宋_GBK" w:cs="方正仿宋_GBK" w:hint="eastAsia"/>
          <w:sz w:val="32"/>
          <w:szCs w:val="32"/>
        </w:rPr>
        <w:t>。预算为</w:t>
      </w:r>
      <w:r>
        <w:rPr>
          <w:rFonts w:ascii="Times New Roman" w:eastAsia="方正仿宋_GBK" w:hAnsi="Times New Roman" w:cs="Times New Roman"/>
          <w:sz w:val="32"/>
          <w:szCs w:val="32"/>
        </w:rPr>
        <w:t>97.37</w:t>
      </w:r>
      <w:r>
        <w:rPr>
          <w:rFonts w:ascii="方正仿宋_GBK" w:eastAsia="方正仿宋_GBK" w:cs="方正仿宋_GBK" w:hint="eastAsia"/>
          <w:sz w:val="32"/>
          <w:szCs w:val="32"/>
        </w:rPr>
        <w:t>万元，支出决</w:t>
      </w:r>
      <w:r>
        <w:rPr>
          <w:rFonts w:ascii="方正仿宋_GBK" w:eastAsia="方正仿宋_GBK" w:cs="方正仿宋_GBK" w:hint="eastAsia"/>
          <w:spacing w:val="-2"/>
          <w:sz w:val="32"/>
          <w:szCs w:val="32"/>
        </w:rPr>
        <w:t>算</w:t>
      </w:r>
      <w:r>
        <w:rPr>
          <w:rFonts w:ascii="Times New Roman" w:eastAsia="方正仿宋_GBK" w:hAnsi="Times New Roman" w:cs="Times New Roman"/>
          <w:spacing w:val="-2"/>
          <w:sz w:val="32"/>
          <w:szCs w:val="32"/>
        </w:rPr>
        <w:t>62.35</w:t>
      </w:r>
      <w:r>
        <w:rPr>
          <w:rFonts w:ascii="方正仿宋_GBK" w:eastAsia="方正仿宋_GBK" w:cs="方正仿宋_GBK" w:hint="eastAsia"/>
          <w:spacing w:val="-1"/>
          <w:sz w:val="32"/>
          <w:szCs w:val="32"/>
        </w:rPr>
        <w:t>万元，完成年初预算的</w:t>
      </w:r>
      <w:r>
        <w:rPr>
          <w:rFonts w:ascii="Times New Roman" w:eastAsia="方正仿宋_GBK" w:hAnsi="Times New Roman" w:cs="Times New Roman"/>
          <w:spacing w:val="-1"/>
          <w:sz w:val="32"/>
          <w:szCs w:val="32"/>
        </w:rPr>
        <w:t>64</w:t>
      </w:r>
      <w:r>
        <w:rPr>
          <w:rFonts w:ascii="方正仿宋_GBK" w:eastAsia="方正仿宋_GBK" w:cs="方正仿宋_GBK" w:hint="eastAsia"/>
          <w:spacing w:val="-1"/>
          <w:sz w:val="32"/>
          <w:szCs w:val="32"/>
        </w:rPr>
        <w:t>%。</w:t>
      </w:r>
    </w:p>
    <w:p w:rsidR="00D43DFD" w:rsidRDefault="003760D3">
      <w:pPr>
        <w:pStyle w:val="5310"/>
        <w:spacing w:line="560" w:lineRule="exact"/>
        <w:ind w:left="9" w:right="4" w:firstLine="640"/>
        <w:jc w:val="both"/>
        <w:rPr>
          <w:rFonts w:ascii="方正仿宋_GBK" w:eastAsia="方正仿宋_GBK" w:cs="方正仿宋_GBK"/>
          <w:spacing w:val="-3"/>
          <w:sz w:val="32"/>
          <w:szCs w:val="32"/>
        </w:rPr>
      </w:pPr>
      <w:r>
        <w:rPr>
          <w:rFonts w:ascii="方正仿宋_GBK" w:eastAsia="方正仿宋_GBK" w:cs="方正仿宋_GBK" w:hint="eastAsia"/>
          <w:spacing w:val="15"/>
          <w:sz w:val="32"/>
          <w:szCs w:val="32"/>
        </w:rPr>
        <w:t>公</w:t>
      </w:r>
      <w:r>
        <w:rPr>
          <w:rFonts w:ascii="方正仿宋_GBK" w:eastAsia="方正仿宋_GBK" w:cs="方正仿宋_GBK" w:hint="eastAsia"/>
          <w:spacing w:val="10"/>
          <w:sz w:val="32"/>
          <w:szCs w:val="32"/>
        </w:rPr>
        <w:t>务用车</w:t>
      </w:r>
      <w:r>
        <w:rPr>
          <w:rFonts w:ascii="方正仿宋_GBK" w:eastAsia="方正仿宋_GBK" w:cs="方正仿宋_GBK"/>
          <w:spacing w:val="10"/>
          <w:sz w:val="32"/>
          <w:szCs w:val="32"/>
        </w:rPr>
        <w:t>购置及</w:t>
      </w:r>
      <w:r>
        <w:rPr>
          <w:rFonts w:ascii="方正仿宋_GBK" w:eastAsia="方正仿宋_GBK" w:cs="方正仿宋_GBK" w:hint="eastAsia"/>
          <w:spacing w:val="10"/>
          <w:sz w:val="32"/>
          <w:szCs w:val="32"/>
        </w:rPr>
        <w:t>运行维护费。包括延吉海关按规定保留的公务用</w:t>
      </w:r>
      <w:r>
        <w:rPr>
          <w:rFonts w:ascii="方正仿宋_GBK" w:eastAsia="方正仿宋_GBK" w:cs="方正仿宋_GBK" w:hint="eastAsia"/>
          <w:spacing w:val="1"/>
          <w:sz w:val="32"/>
          <w:szCs w:val="32"/>
        </w:rPr>
        <w:t>车车辆燃料费、维修费</w:t>
      </w:r>
      <w:r>
        <w:rPr>
          <w:rFonts w:ascii="方正仿宋_GBK" w:eastAsia="方正仿宋_GBK" w:cs="方正仿宋_GBK" w:hint="eastAsia"/>
          <w:sz w:val="32"/>
          <w:szCs w:val="32"/>
        </w:rPr>
        <w:t>、过桥过路费、保险费</w:t>
      </w:r>
      <w:r>
        <w:rPr>
          <w:rFonts w:ascii="方正仿宋_GBK" w:eastAsia="方正仿宋_GBK" w:cs="方正仿宋_GBK" w:hint="eastAsia"/>
          <w:spacing w:val="-2"/>
          <w:sz w:val="32"/>
          <w:szCs w:val="32"/>
        </w:rPr>
        <w:t>等支出。截至</w:t>
      </w:r>
      <w:r>
        <w:rPr>
          <w:rFonts w:ascii="Times New Roman" w:eastAsia="方正仿宋_GBK" w:hAnsi="Times New Roman" w:cs="Times New Roman"/>
          <w:spacing w:val="-2"/>
          <w:sz w:val="32"/>
          <w:szCs w:val="32"/>
        </w:rPr>
        <w:t>2024</w:t>
      </w:r>
      <w:r>
        <w:rPr>
          <w:rFonts w:ascii="方正仿宋_GBK" w:eastAsia="方正仿宋_GBK" w:cs="方正仿宋_GBK" w:hint="eastAsia"/>
          <w:spacing w:val="-2"/>
          <w:sz w:val="32"/>
          <w:szCs w:val="32"/>
        </w:rPr>
        <w:t>年</w:t>
      </w:r>
      <w:r>
        <w:rPr>
          <w:rFonts w:ascii="Times New Roman" w:eastAsia="方正仿宋_GBK" w:hAnsi="Times New Roman" w:cs="Times New Roman"/>
          <w:spacing w:val="-2"/>
          <w:sz w:val="32"/>
          <w:szCs w:val="32"/>
        </w:rPr>
        <w:t>12</w:t>
      </w:r>
      <w:r>
        <w:rPr>
          <w:rFonts w:ascii="方正仿宋_GBK" w:eastAsia="方正仿宋_GBK" w:cs="方正仿宋_GBK" w:hint="eastAsia"/>
          <w:spacing w:val="-2"/>
          <w:sz w:val="32"/>
          <w:szCs w:val="32"/>
        </w:rPr>
        <w:t>月</w:t>
      </w:r>
      <w:r>
        <w:rPr>
          <w:rFonts w:ascii="Times New Roman" w:eastAsia="方正仿宋_GBK" w:hAnsi="Times New Roman" w:cs="Times New Roman"/>
          <w:spacing w:val="-2"/>
          <w:sz w:val="32"/>
          <w:szCs w:val="32"/>
        </w:rPr>
        <w:t>31</w:t>
      </w:r>
      <w:r>
        <w:rPr>
          <w:rFonts w:ascii="方正仿宋_GBK" w:eastAsia="方正仿宋_GBK" w:cs="方正仿宋_GBK" w:hint="eastAsia"/>
          <w:spacing w:val="-2"/>
          <w:sz w:val="32"/>
          <w:szCs w:val="32"/>
        </w:rPr>
        <w:t>日，延吉海关</w:t>
      </w:r>
      <w:r>
        <w:rPr>
          <w:rFonts w:ascii="方正仿宋_GBK" w:eastAsia="方正仿宋_GBK" w:cs="方正仿宋_GBK"/>
          <w:spacing w:val="-2"/>
          <w:sz w:val="32"/>
          <w:szCs w:val="32"/>
        </w:rPr>
        <w:t>本级</w:t>
      </w:r>
      <w:r>
        <w:rPr>
          <w:rFonts w:ascii="方正仿宋_GBK" w:eastAsia="方正仿宋_GBK" w:cs="方正仿宋_GBK" w:hint="eastAsia"/>
          <w:spacing w:val="-2"/>
          <w:sz w:val="32"/>
          <w:szCs w:val="32"/>
        </w:rPr>
        <w:t>开支财政拨款</w:t>
      </w:r>
      <w:r>
        <w:rPr>
          <w:rFonts w:ascii="方正仿宋_GBK" w:eastAsia="方正仿宋_GBK" w:cs="方正仿宋_GBK" w:hint="eastAsia"/>
          <w:sz w:val="32"/>
          <w:szCs w:val="32"/>
        </w:rPr>
        <w:t>的公务</w:t>
      </w:r>
      <w:r>
        <w:rPr>
          <w:rFonts w:ascii="方正仿宋_GBK" w:eastAsia="方正仿宋_GBK" w:cs="方正仿宋_GBK" w:hint="eastAsia"/>
          <w:spacing w:val="-6"/>
          <w:sz w:val="32"/>
          <w:szCs w:val="32"/>
        </w:rPr>
        <w:t>用车保</w:t>
      </w:r>
      <w:r>
        <w:rPr>
          <w:rFonts w:ascii="方正仿宋_GBK" w:eastAsia="方正仿宋_GBK" w:cs="方正仿宋_GBK" w:hint="eastAsia"/>
          <w:spacing w:val="-3"/>
          <w:sz w:val="32"/>
          <w:szCs w:val="32"/>
        </w:rPr>
        <w:t>有量为</w:t>
      </w:r>
      <w:r>
        <w:rPr>
          <w:rFonts w:ascii="Times New Roman" w:eastAsia="方正仿宋_GBK" w:hAnsi="Times New Roman" w:cs="Times New Roman"/>
          <w:spacing w:val="-3"/>
          <w:sz w:val="32"/>
          <w:szCs w:val="32"/>
        </w:rPr>
        <w:t>16</w:t>
      </w:r>
      <w:r>
        <w:rPr>
          <w:rFonts w:ascii="方正仿宋_GBK" w:eastAsia="方正仿宋_GBK" w:cs="方正仿宋_GBK" w:hint="eastAsia"/>
          <w:spacing w:val="-3"/>
          <w:sz w:val="32"/>
          <w:szCs w:val="32"/>
        </w:rPr>
        <w:t>辆，公务用车运行维护费</w:t>
      </w:r>
      <w:r>
        <w:rPr>
          <w:rFonts w:ascii="Times New Roman" w:eastAsia="方正仿宋_GBK" w:hAnsi="Times New Roman" w:cs="Times New Roman"/>
          <w:spacing w:val="-3"/>
          <w:sz w:val="32"/>
          <w:szCs w:val="32"/>
        </w:rPr>
        <w:t>44.83</w:t>
      </w:r>
      <w:r>
        <w:rPr>
          <w:rFonts w:ascii="方正仿宋_GBK" w:eastAsia="方正仿宋_GBK" w:cs="方正仿宋_GBK" w:hint="eastAsia"/>
          <w:spacing w:val="-3"/>
          <w:sz w:val="32"/>
          <w:szCs w:val="32"/>
        </w:rPr>
        <w:t>万元。延吉海关承担着国家赋予的税收征管、贸易监管、打击走私、维护国家政治经济安全任务，并且实行垂直管理，下辖机构多，监管区域大，大多机构设在沿海、沿边等边境地区，点多、线长、面广。海关车辆大部分为执法执勤用车，是海关执法执勤装备，为延吉海关正常开展执法执勤工作的必要保障。</w:t>
      </w:r>
    </w:p>
    <w:p w:rsidR="00D43DFD" w:rsidRDefault="003760D3">
      <w:pPr>
        <w:pStyle w:val="5310"/>
        <w:spacing w:line="560" w:lineRule="exact"/>
        <w:ind w:left="17" w:right="8" w:firstLine="631"/>
        <w:jc w:val="both"/>
        <w:rPr>
          <w:rFonts w:ascii="方正仿宋_GBK" w:eastAsia="方正仿宋_GBK" w:cs="方正仿宋_GBK"/>
          <w:sz w:val="32"/>
          <w:szCs w:val="32"/>
        </w:rPr>
      </w:pPr>
      <w:r>
        <w:rPr>
          <w:rFonts w:ascii="Times New Roman" w:eastAsia="方正仿宋_GBK" w:hAnsi="Times New Roman" w:cs="Times New Roman"/>
          <w:spacing w:val="4"/>
          <w:sz w:val="32"/>
          <w:szCs w:val="32"/>
        </w:rPr>
        <w:t>2.</w:t>
      </w:r>
      <w:r>
        <w:rPr>
          <w:rFonts w:ascii="方正仿宋_GBK" w:eastAsia="方正仿宋_GBK" w:cs="方正仿宋_GBK" w:hint="eastAsia"/>
          <w:b/>
          <w:bCs/>
          <w:spacing w:val="4"/>
          <w:sz w:val="32"/>
          <w:szCs w:val="32"/>
        </w:rPr>
        <w:t>公务接待费</w:t>
      </w:r>
      <w:r>
        <w:rPr>
          <w:rFonts w:ascii="方正仿宋_GBK" w:eastAsia="方正仿宋_GBK" w:cs="方正仿宋_GBK" w:hint="eastAsia"/>
          <w:spacing w:val="4"/>
          <w:sz w:val="32"/>
          <w:szCs w:val="32"/>
        </w:rPr>
        <w:t>。预算</w:t>
      </w:r>
      <w:r>
        <w:rPr>
          <w:rFonts w:ascii="方正仿宋_GBK" w:eastAsia="方正仿宋_GBK" w:cs="方正仿宋_GBK" w:hint="eastAsia"/>
          <w:spacing w:val="2"/>
          <w:sz w:val="32"/>
          <w:szCs w:val="32"/>
        </w:rPr>
        <w:t>为</w:t>
      </w:r>
      <w:r>
        <w:rPr>
          <w:rFonts w:ascii="Times New Roman" w:eastAsia="方正仿宋_GBK" w:hAnsi="Times New Roman" w:cs="Times New Roman"/>
          <w:spacing w:val="2"/>
          <w:sz w:val="32"/>
          <w:szCs w:val="32"/>
        </w:rPr>
        <w:t>3.87</w:t>
      </w:r>
      <w:r>
        <w:rPr>
          <w:rFonts w:ascii="方正仿宋_GBK" w:eastAsia="方正仿宋_GBK" w:cs="方正仿宋_GBK" w:hint="eastAsia"/>
          <w:spacing w:val="2"/>
          <w:sz w:val="32"/>
          <w:szCs w:val="32"/>
        </w:rPr>
        <w:t>万元，无支出。</w:t>
      </w:r>
      <w:r>
        <w:rPr>
          <w:rFonts w:ascii="方正仿宋_GBK" w:eastAsia="方正仿宋_GBK" w:cs="方正仿宋_GBK" w:hint="eastAsia"/>
          <w:spacing w:val="-6"/>
          <w:sz w:val="32"/>
          <w:szCs w:val="32"/>
        </w:rPr>
        <w:t>主要是</w:t>
      </w:r>
      <w:r>
        <w:rPr>
          <w:rFonts w:ascii="方正仿宋_GBK" w:eastAsia="方正仿宋_GBK" w:cs="方正仿宋_GBK"/>
          <w:spacing w:val="-6"/>
          <w:sz w:val="32"/>
          <w:szCs w:val="32"/>
        </w:rPr>
        <w:t>当年无接待任务。</w:t>
      </w:r>
    </w:p>
    <w:p w:rsidR="00D43DFD" w:rsidRDefault="003760D3">
      <w:pPr>
        <w:pStyle w:val="5310"/>
        <w:spacing w:line="560" w:lineRule="exact"/>
        <w:ind w:left="643"/>
        <w:rPr>
          <w:rFonts w:ascii="方正黑体_GBK" w:eastAsia="方正黑体_GBK" w:cs="方正黑体_GBK"/>
          <w:spacing w:val="9"/>
          <w:position w:val="2"/>
          <w:sz w:val="32"/>
          <w:szCs w:val="32"/>
        </w:rPr>
      </w:pPr>
      <w:r>
        <w:rPr>
          <w:rFonts w:ascii="方正黑体_GBK" w:eastAsia="方正黑体_GBK" w:cs="方正黑体_GBK" w:hint="eastAsia"/>
          <w:spacing w:val="11"/>
          <w:position w:val="2"/>
          <w:sz w:val="32"/>
          <w:szCs w:val="32"/>
        </w:rPr>
        <w:lastRenderedPageBreak/>
        <w:t>八</w:t>
      </w:r>
      <w:r>
        <w:rPr>
          <w:rFonts w:ascii="方正黑体_GBK" w:eastAsia="方正黑体_GBK" w:cs="方正黑体_GBK" w:hint="eastAsia"/>
          <w:spacing w:val="9"/>
          <w:position w:val="2"/>
          <w:sz w:val="32"/>
          <w:szCs w:val="32"/>
        </w:rPr>
        <w:t>、机关运行经费支出说明</w:t>
      </w:r>
    </w:p>
    <w:p w:rsidR="00D43DFD" w:rsidRDefault="003760D3">
      <w:pPr>
        <w:pStyle w:val="5310"/>
        <w:spacing w:line="560" w:lineRule="exact"/>
        <w:ind w:firstLineChars="200" w:firstLine="640"/>
        <w:jc w:val="both"/>
        <w:rPr>
          <w:rFonts w:ascii="方正仿宋_GBK" w:eastAsia="方正仿宋_GBK"/>
          <w:sz w:val="32"/>
          <w:szCs w:val="32"/>
        </w:rPr>
      </w:pPr>
      <w:r>
        <w:rPr>
          <w:rFonts w:ascii="方正仿宋_GBK" w:eastAsia="方正仿宋_GBK" w:hint="eastAsia"/>
          <w:sz w:val="32"/>
          <w:szCs w:val="32"/>
        </w:rPr>
        <w:t>延吉</w:t>
      </w:r>
      <w:r>
        <w:rPr>
          <w:rFonts w:eastAsia="方正仿宋_GBK" w:hint="eastAsia"/>
          <w:sz w:val="32"/>
          <w:szCs w:val="32"/>
        </w:rPr>
        <w:t>海关</w:t>
      </w:r>
      <w:r>
        <w:rPr>
          <w:rFonts w:ascii="Times New Roman" w:eastAsia="方正仿宋_GBK" w:hAnsi="Times New Roman" w:cs="Times New Roman"/>
          <w:sz w:val="32"/>
          <w:szCs w:val="32"/>
        </w:rPr>
        <w:t>2024</w:t>
      </w:r>
      <w:r>
        <w:rPr>
          <w:rFonts w:eastAsia="方正仿宋_GBK" w:hint="eastAsia"/>
          <w:sz w:val="32"/>
          <w:szCs w:val="32"/>
        </w:rPr>
        <w:t>年度机关运行经费支出</w:t>
      </w:r>
      <w:r>
        <w:rPr>
          <w:rFonts w:ascii="Times New Roman" w:eastAsia="方正仿宋_GBK" w:hAnsi="Times New Roman" w:cs="Times New Roman"/>
          <w:sz w:val="32"/>
          <w:szCs w:val="32"/>
        </w:rPr>
        <w:t>1,194.65</w:t>
      </w:r>
      <w:r>
        <w:rPr>
          <w:rFonts w:eastAsia="方正仿宋_GBK" w:hint="eastAsia"/>
          <w:sz w:val="32"/>
          <w:szCs w:val="32"/>
        </w:rPr>
        <w:t>万元，比</w:t>
      </w:r>
      <w:r>
        <w:rPr>
          <w:rFonts w:ascii="Times New Roman" w:eastAsia="方正仿宋_GBK" w:hAnsi="Times New Roman" w:cs="Times New Roman"/>
          <w:sz w:val="32"/>
          <w:szCs w:val="32"/>
        </w:rPr>
        <w:t>2023</w:t>
      </w:r>
      <w:r>
        <w:rPr>
          <w:rFonts w:eastAsia="方正仿宋_GBK" w:hint="eastAsia"/>
          <w:sz w:val="32"/>
          <w:szCs w:val="32"/>
        </w:rPr>
        <w:t>年</w:t>
      </w:r>
      <w:r>
        <w:rPr>
          <w:rFonts w:eastAsia="方正仿宋_GBK"/>
          <w:sz w:val="32"/>
          <w:szCs w:val="32"/>
        </w:rPr>
        <w:t>增加</w:t>
      </w:r>
      <w:r>
        <w:rPr>
          <w:rFonts w:ascii="Times New Roman" w:eastAsia="方正仿宋_GBK" w:hAnsi="Times New Roman" w:cs="Times New Roman"/>
          <w:sz w:val="32"/>
          <w:szCs w:val="32"/>
        </w:rPr>
        <w:t>62.33</w:t>
      </w:r>
      <w:r>
        <w:rPr>
          <w:rFonts w:eastAsia="方正仿宋_GBK" w:hint="eastAsia"/>
          <w:sz w:val="32"/>
          <w:szCs w:val="32"/>
        </w:rPr>
        <w:t>万元，</w:t>
      </w:r>
      <w:r>
        <w:rPr>
          <w:rFonts w:eastAsia="方正仿宋_GBK"/>
          <w:sz w:val="32"/>
          <w:szCs w:val="32"/>
        </w:rPr>
        <w:t>增加</w:t>
      </w:r>
      <w:r>
        <w:rPr>
          <w:rFonts w:ascii="Times New Roman" w:eastAsia="方正仿宋_GBK" w:hAnsi="Times New Roman" w:cs="Times New Roman"/>
          <w:sz w:val="32"/>
          <w:szCs w:val="32"/>
        </w:rPr>
        <w:t>5.5%</w:t>
      </w:r>
      <w:r>
        <w:rPr>
          <w:rFonts w:eastAsia="方正仿宋_GBK" w:hint="eastAsia"/>
          <w:sz w:val="32"/>
          <w:szCs w:val="32"/>
        </w:rPr>
        <w:t>，</w:t>
      </w:r>
      <w:r>
        <w:rPr>
          <w:rFonts w:ascii="Times New Roman" w:eastAsia="方正仿宋_GBK" w:hAnsi="Times New Roman" w:cs="Times New Roman"/>
          <w:sz w:val="32"/>
          <w:szCs w:val="32"/>
        </w:rPr>
        <w:t>主要原因是</w:t>
      </w:r>
      <w:r>
        <w:rPr>
          <w:rFonts w:ascii="Times New Roman" w:eastAsia="方正仿宋_GBK" w:hAnsi="Times New Roman" w:cs="Times New Roman"/>
          <w:sz w:val="32"/>
          <w:szCs w:val="32"/>
        </w:rPr>
        <w:t>2023</w:t>
      </w:r>
      <w:r>
        <w:rPr>
          <w:rFonts w:ascii="Times New Roman" w:eastAsia="方正仿宋_GBK" w:hAnsi="Times New Roman" w:cs="Times New Roman"/>
          <w:sz w:val="32"/>
          <w:szCs w:val="32"/>
        </w:rPr>
        <w:t>年受疫情影响，各项业务在逐步恢复中，</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年各口岸业务恢复，海关检验业务量增加，业务培训增加，导致机关运行经费中差旅费等相关费用增加</w:t>
      </w:r>
      <w:r>
        <w:rPr>
          <w:rFonts w:ascii="方正仿宋_GBK" w:eastAsia="方正仿宋_GBK" w:hint="eastAsia"/>
          <w:sz w:val="32"/>
          <w:szCs w:val="32"/>
        </w:rPr>
        <w:t>。</w:t>
      </w:r>
    </w:p>
    <w:p w:rsidR="00D43DFD" w:rsidRDefault="003760D3">
      <w:pPr>
        <w:numPr>
          <w:ilvl w:val="0"/>
          <w:numId w:val="1"/>
        </w:numPr>
        <w:spacing w:line="560" w:lineRule="exact"/>
        <w:ind w:left="653"/>
        <w:rPr>
          <w:rFonts w:ascii="方正黑体_GBK" w:eastAsia="方正黑体_GBK" w:cs="方正黑体_GBK"/>
          <w:spacing w:val="8"/>
          <w:position w:val="1"/>
          <w:sz w:val="32"/>
          <w:szCs w:val="32"/>
        </w:rPr>
      </w:pPr>
      <w:r>
        <w:rPr>
          <w:rFonts w:ascii="方正黑体_GBK" w:eastAsia="方正黑体_GBK" w:cs="方正黑体_GBK" w:hint="eastAsia"/>
          <w:spacing w:val="8"/>
          <w:position w:val="1"/>
          <w:sz w:val="32"/>
          <w:szCs w:val="32"/>
        </w:rPr>
        <w:t>政府采购支出说明</w:t>
      </w:r>
    </w:p>
    <w:p w:rsidR="00D43DFD" w:rsidRDefault="003760D3">
      <w:pPr>
        <w:spacing w:line="560" w:lineRule="exact"/>
        <w:jc w:val="both"/>
        <w:rPr>
          <w:rFonts w:eastAsia="方正仿宋_GBK"/>
          <w:sz w:val="32"/>
          <w:szCs w:val="32"/>
        </w:rPr>
      </w:pPr>
      <w:r>
        <w:rPr>
          <w:rFonts w:ascii="方正仿宋_GBK" w:eastAsia="方正仿宋_GBK" w:hint="eastAsia"/>
          <w:sz w:val="32"/>
          <w:szCs w:val="32"/>
        </w:rPr>
        <w:t xml:space="preserve">    延吉</w:t>
      </w:r>
      <w:r>
        <w:rPr>
          <w:rFonts w:eastAsia="方正仿宋_GBK" w:hint="eastAsia"/>
          <w:sz w:val="32"/>
          <w:szCs w:val="32"/>
        </w:rPr>
        <w:t>海关</w:t>
      </w:r>
      <w:r>
        <w:rPr>
          <w:rFonts w:ascii="Times New Roman" w:eastAsia="方正仿宋_GBK" w:hAnsi="Times New Roman" w:cs="Times New Roman"/>
          <w:sz w:val="32"/>
          <w:szCs w:val="32"/>
        </w:rPr>
        <w:t>2024</w:t>
      </w:r>
      <w:r>
        <w:rPr>
          <w:rFonts w:eastAsia="方正仿宋_GBK" w:hint="eastAsia"/>
          <w:sz w:val="32"/>
          <w:szCs w:val="32"/>
        </w:rPr>
        <w:t>年度政府支出总额</w:t>
      </w:r>
      <w:r>
        <w:rPr>
          <w:rFonts w:ascii="Times New Roman" w:eastAsia="方正仿宋_GBK" w:hAnsi="Times New Roman" w:cs="Times New Roman"/>
          <w:sz w:val="32"/>
          <w:szCs w:val="32"/>
        </w:rPr>
        <w:t>126.68</w:t>
      </w:r>
      <w:r>
        <w:rPr>
          <w:rFonts w:eastAsia="方正仿宋_GBK" w:hint="eastAsia"/>
          <w:sz w:val="32"/>
          <w:szCs w:val="32"/>
        </w:rPr>
        <w:t>万元，其中：政府采购货物支出</w:t>
      </w:r>
      <w:r>
        <w:rPr>
          <w:rFonts w:ascii="Times New Roman" w:eastAsia="方正仿宋_GBK" w:hAnsi="Times New Roman" w:cs="Times New Roman"/>
          <w:sz w:val="32"/>
          <w:szCs w:val="32"/>
        </w:rPr>
        <w:t>30.68</w:t>
      </w:r>
      <w:r>
        <w:rPr>
          <w:rFonts w:eastAsia="方正仿宋_GBK" w:hint="eastAsia"/>
          <w:sz w:val="32"/>
          <w:szCs w:val="32"/>
        </w:rPr>
        <w:t>万元</w:t>
      </w:r>
      <w:r>
        <w:rPr>
          <w:rFonts w:eastAsia="方正仿宋_GBK"/>
          <w:sz w:val="32"/>
          <w:szCs w:val="32"/>
        </w:rPr>
        <w:t>，无政府采购工程支出</w:t>
      </w:r>
      <w:r>
        <w:rPr>
          <w:rFonts w:eastAsia="方正仿宋_GBK" w:hint="eastAsia"/>
          <w:sz w:val="32"/>
          <w:szCs w:val="32"/>
        </w:rPr>
        <w:t>。授予中小企业合同金额</w:t>
      </w:r>
      <w:r>
        <w:rPr>
          <w:rFonts w:ascii="Times New Roman" w:eastAsia="方正仿宋_GBK" w:hAnsi="Times New Roman" w:cs="Times New Roman"/>
          <w:sz w:val="32"/>
          <w:szCs w:val="32"/>
        </w:rPr>
        <w:t>101.09</w:t>
      </w:r>
      <w:r>
        <w:rPr>
          <w:rFonts w:eastAsia="方正仿宋_GBK" w:hint="eastAsia"/>
          <w:sz w:val="32"/>
          <w:szCs w:val="32"/>
        </w:rPr>
        <w:t>万元，占政府采购支出总额的</w:t>
      </w:r>
      <w:r>
        <w:rPr>
          <w:rFonts w:ascii="Times New Roman" w:eastAsia="方正仿宋_GBK" w:hAnsi="Times New Roman" w:cs="Times New Roman"/>
          <w:sz w:val="32"/>
          <w:szCs w:val="32"/>
        </w:rPr>
        <w:t>79.8%</w:t>
      </w:r>
      <w:r>
        <w:rPr>
          <w:rFonts w:eastAsia="方正仿宋_GBK" w:hint="eastAsia"/>
          <w:sz w:val="32"/>
          <w:szCs w:val="32"/>
        </w:rPr>
        <w:t>，其中：授予小微企业合同金额</w:t>
      </w:r>
      <w:r>
        <w:rPr>
          <w:rFonts w:ascii="Times New Roman" w:eastAsia="方正仿宋_GBK" w:hAnsi="Times New Roman" w:cs="Times New Roman"/>
          <w:sz w:val="32"/>
          <w:szCs w:val="32"/>
        </w:rPr>
        <w:t>96</w:t>
      </w:r>
      <w:r>
        <w:rPr>
          <w:rFonts w:eastAsia="方正仿宋_GBK" w:hint="eastAsia"/>
          <w:sz w:val="32"/>
          <w:szCs w:val="32"/>
        </w:rPr>
        <w:t>万元。</w:t>
      </w:r>
    </w:p>
    <w:p w:rsidR="00D43DFD" w:rsidRDefault="003760D3" w:rsidP="00F93D70">
      <w:pPr>
        <w:spacing w:line="560" w:lineRule="exact"/>
        <w:ind w:firstLineChars="200" w:firstLine="656"/>
        <w:rPr>
          <w:rFonts w:ascii="方正黑体_GBK" w:eastAsia="方正黑体_GBK" w:cs="方正黑体_GBK"/>
          <w:spacing w:val="8"/>
          <w:position w:val="1"/>
          <w:sz w:val="32"/>
          <w:szCs w:val="32"/>
        </w:rPr>
      </w:pPr>
      <w:r>
        <w:rPr>
          <w:rFonts w:ascii="方正黑体_GBK" w:eastAsia="方正黑体_GBK" w:cs="方正黑体_GBK" w:hint="eastAsia"/>
          <w:spacing w:val="8"/>
          <w:position w:val="1"/>
          <w:sz w:val="32"/>
          <w:szCs w:val="32"/>
        </w:rPr>
        <w:t>十、国有资产占用情况说明</w:t>
      </w:r>
    </w:p>
    <w:p w:rsidR="00D43DFD" w:rsidRDefault="003760D3">
      <w:pPr>
        <w:spacing w:line="560" w:lineRule="exact"/>
        <w:ind w:firstLineChars="200" w:firstLine="640"/>
        <w:rPr>
          <w:rFonts w:eastAsia="方正仿宋_GBK"/>
          <w:sz w:val="32"/>
          <w:szCs w:val="32"/>
        </w:rPr>
      </w:pPr>
      <w:r>
        <w:rPr>
          <w:rFonts w:eastAsia="方正仿宋_GBK" w:hint="eastAsia"/>
          <w:sz w:val="32"/>
          <w:szCs w:val="32"/>
        </w:rPr>
        <w:t>截至</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31</w:t>
      </w:r>
      <w:r>
        <w:rPr>
          <w:rFonts w:eastAsia="方正仿宋_GBK" w:hint="eastAsia"/>
          <w:sz w:val="32"/>
          <w:szCs w:val="32"/>
        </w:rPr>
        <w:t>日，</w:t>
      </w:r>
      <w:r>
        <w:rPr>
          <w:rFonts w:ascii="方正仿宋_GBK" w:eastAsia="方正仿宋_GBK" w:hint="eastAsia"/>
          <w:sz w:val="32"/>
          <w:szCs w:val="32"/>
        </w:rPr>
        <w:t>延吉</w:t>
      </w:r>
      <w:r>
        <w:rPr>
          <w:rFonts w:eastAsia="方正仿宋_GBK" w:hint="eastAsia"/>
          <w:sz w:val="32"/>
          <w:szCs w:val="32"/>
        </w:rPr>
        <w:t>海关共有车辆</w:t>
      </w:r>
      <w:r>
        <w:rPr>
          <w:rFonts w:ascii="Times New Roman" w:eastAsia="方正仿宋_GBK" w:hAnsi="Times New Roman" w:cs="Times New Roman"/>
          <w:sz w:val="32"/>
          <w:szCs w:val="32"/>
        </w:rPr>
        <w:t>16</w:t>
      </w:r>
      <w:r>
        <w:rPr>
          <w:rFonts w:eastAsia="方正仿宋_GBK" w:hint="eastAsia"/>
          <w:sz w:val="32"/>
          <w:szCs w:val="32"/>
        </w:rPr>
        <w:t>辆（台），其中：应急保障用车</w:t>
      </w:r>
      <w:r>
        <w:rPr>
          <w:rFonts w:ascii="Times New Roman" w:eastAsia="方正仿宋_GBK" w:hAnsi="Times New Roman" w:cs="Times New Roman"/>
          <w:sz w:val="32"/>
          <w:szCs w:val="32"/>
        </w:rPr>
        <w:t>2</w:t>
      </w:r>
      <w:r>
        <w:rPr>
          <w:rFonts w:eastAsia="方正仿宋_GBK" w:hint="eastAsia"/>
          <w:sz w:val="32"/>
          <w:szCs w:val="32"/>
        </w:rPr>
        <w:t>辆、执法执勤用车</w:t>
      </w:r>
      <w:r>
        <w:rPr>
          <w:rFonts w:ascii="Times New Roman" w:eastAsia="方正仿宋_GBK" w:hAnsi="Times New Roman" w:cs="Times New Roman"/>
          <w:sz w:val="32"/>
          <w:szCs w:val="32"/>
        </w:rPr>
        <w:t>13</w:t>
      </w:r>
      <w:r>
        <w:rPr>
          <w:rFonts w:eastAsia="方正仿宋_GBK" w:hint="eastAsia"/>
          <w:sz w:val="32"/>
          <w:szCs w:val="32"/>
        </w:rPr>
        <w:t>辆、离退休干部用车</w:t>
      </w:r>
      <w:r>
        <w:rPr>
          <w:rFonts w:ascii="Times New Roman" w:eastAsia="方正仿宋_GBK" w:hAnsi="Times New Roman" w:cs="Times New Roman"/>
          <w:sz w:val="32"/>
          <w:szCs w:val="32"/>
        </w:rPr>
        <w:t>1</w:t>
      </w:r>
      <w:r>
        <w:rPr>
          <w:rFonts w:eastAsia="方正仿宋_GBK" w:hint="eastAsia"/>
          <w:sz w:val="32"/>
          <w:szCs w:val="32"/>
        </w:rPr>
        <w:t>辆；单价</w:t>
      </w:r>
      <w:r>
        <w:rPr>
          <w:rFonts w:ascii="Times New Roman" w:eastAsia="方正仿宋_GBK" w:hAnsi="Times New Roman" w:cs="Times New Roman"/>
          <w:sz w:val="32"/>
          <w:szCs w:val="32"/>
        </w:rPr>
        <w:t>100</w:t>
      </w:r>
      <w:r>
        <w:rPr>
          <w:rFonts w:eastAsia="方正仿宋_GBK" w:hint="eastAsia"/>
          <w:sz w:val="32"/>
          <w:szCs w:val="32"/>
        </w:rPr>
        <w:t>万元（含）以上的专用设备</w:t>
      </w:r>
      <w:r>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4</w:t>
      </w:r>
      <w:r>
        <w:rPr>
          <w:rFonts w:eastAsia="方正仿宋_GBK" w:hint="eastAsia"/>
          <w:sz w:val="32"/>
          <w:szCs w:val="32"/>
        </w:rPr>
        <w:t>台（套）。</w:t>
      </w:r>
    </w:p>
    <w:p w:rsidR="00D43DFD" w:rsidRDefault="003760D3">
      <w:pPr>
        <w:spacing w:line="560" w:lineRule="exact"/>
        <w:ind w:left="646"/>
        <w:rPr>
          <w:rFonts w:ascii="方正黑体_GBK" w:eastAsia="方正黑体_GBK" w:cs="方正黑体_GBK"/>
          <w:sz w:val="32"/>
          <w:szCs w:val="32"/>
        </w:rPr>
      </w:pPr>
      <w:r>
        <w:rPr>
          <w:rFonts w:ascii="方正黑体_GBK" w:eastAsia="方正黑体_GBK" w:cs="方正黑体_GBK" w:hint="eastAsia"/>
          <w:spacing w:val="8"/>
          <w:position w:val="1"/>
          <w:sz w:val="32"/>
          <w:szCs w:val="32"/>
        </w:rPr>
        <w:t>十一、预算绩效情况说</w:t>
      </w:r>
      <w:r>
        <w:rPr>
          <w:rFonts w:ascii="方正黑体_GBK" w:eastAsia="方正黑体_GBK" w:cs="方正黑体_GBK" w:hint="eastAsia"/>
          <w:spacing w:val="7"/>
          <w:position w:val="1"/>
          <w:sz w:val="32"/>
          <w:szCs w:val="32"/>
        </w:rPr>
        <w:t>明</w:t>
      </w:r>
    </w:p>
    <w:p w:rsidR="00D43DFD" w:rsidRDefault="003760D3">
      <w:pPr>
        <w:tabs>
          <w:tab w:val="left" w:pos="770"/>
        </w:tabs>
        <w:spacing w:line="560" w:lineRule="exact"/>
        <w:ind w:left="615"/>
        <w:rPr>
          <w:rFonts w:ascii="方正楷体_GBK" w:eastAsia="方正楷体_GBK" w:cs="方正楷体_GBK"/>
          <w:sz w:val="32"/>
          <w:szCs w:val="32"/>
        </w:rPr>
      </w:pPr>
      <w:r>
        <w:rPr>
          <w:rFonts w:ascii="方正楷体_GBK" w:eastAsia="方正楷体_GBK" w:cs="方正楷体_GBK" w:hint="eastAsia"/>
          <w:sz w:val="32"/>
          <w:szCs w:val="32"/>
        </w:rPr>
        <w:tab/>
      </w:r>
      <w:r>
        <w:rPr>
          <w:rFonts w:ascii="方正楷体_GBK" w:eastAsia="方正楷体_GBK" w:cs="方正楷体_GBK"/>
          <w:spacing w:val="14"/>
          <w:sz w:val="32"/>
          <w:szCs w:val="32"/>
        </w:rPr>
        <w:t>（</w:t>
      </w:r>
      <w:r>
        <w:rPr>
          <w:rFonts w:ascii="方正楷体_GBK" w:eastAsia="方正楷体_GBK" w:cs="方正楷体_GBK" w:hint="eastAsia"/>
          <w:spacing w:val="7"/>
          <w:sz w:val="32"/>
          <w:szCs w:val="32"/>
        </w:rPr>
        <w:t>一 ) 绩效管理评价工作开展情况。</w:t>
      </w:r>
    </w:p>
    <w:p w:rsidR="00D43DFD" w:rsidRDefault="003760D3">
      <w:pPr>
        <w:pStyle w:val="610"/>
        <w:spacing w:line="560" w:lineRule="exact"/>
        <w:ind w:firstLineChars="200" w:firstLine="640"/>
        <w:rPr>
          <w:rFonts w:eastAsia="方正仿宋_GBK"/>
          <w:sz w:val="32"/>
          <w:szCs w:val="32"/>
        </w:rPr>
      </w:pPr>
      <w:r>
        <w:rPr>
          <w:rFonts w:eastAsia="方正仿宋_GBK" w:hint="eastAsia"/>
          <w:sz w:val="32"/>
          <w:szCs w:val="32"/>
        </w:rPr>
        <w:t>根据预算绩效管理工作要求，我关组织对</w:t>
      </w:r>
      <w:r>
        <w:rPr>
          <w:rFonts w:eastAsia="方正仿宋_GBK"/>
          <w:sz w:val="32"/>
          <w:szCs w:val="32"/>
        </w:rPr>
        <w:t>2024</w:t>
      </w:r>
      <w:r>
        <w:rPr>
          <w:rFonts w:eastAsia="方正仿宋_GBK" w:hint="eastAsia"/>
          <w:sz w:val="32"/>
          <w:szCs w:val="32"/>
        </w:rPr>
        <w:t>年度一般公共预算项目支出全面开展绩效自评，其中，一级项目</w:t>
      </w:r>
      <w:r>
        <w:rPr>
          <w:rFonts w:eastAsia="方正仿宋_GBK"/>
          <w:sz w:val="32"/>
          <w:szCs w:val="32"/>
        </w:rPr>
        <w:t>8</w:t>
      </w:r>
      <w:r>
        <w:rPr>
          <w:rFonts w:eastAsia="方正仿宋_GBK" w:hint="eastAsia"/>
          <w:sz w:val="32"/>
          <w:szCs w:val="32"/>
        </w:rPr>
        <w:t>个，二级项目</w:t>
      </w:r>
      <w:r>
        <w:rPr>
          <w:rFonts w:eastAsia="方正仿宋_GBK"/>
          <w:sz w:val="32"/>
          <w:szCs w:val="32"/>
        </w:rPr>
        <w:t>13</w:t>
      </w:r>
      <w:r>
        <w:rPr>
          <w:rFonts w:eastAsia="方正仿宋_GBK" w:hint="eastAsia"/>
          <w:sz w:val="32"/>
          <w:szCs w:val="32"/>
        </w:rPr>
        <w:t>个，共涉及资金</w:t>
      </w:r>
      <w:r>
        <w:rPr>
          <w:rFonts w:eastAsia="方正仿宋_GBK"/>
          <w:sz w:val="32"/>
          <w:szCs w:val="32"/>
        </w:rPr>
        <w:t>880.7</w:t>
      </w:r>
      <w:r>
        <w:rPr>
          <w:rFonts w:eastAsia="方正仿宋_GBK" w:hint="eastAsia"/>
          <w:sz w:val="32"/>
          <w:szCs w:val="32"/>
        </w:rPr>
        <w:t>万元，占一般公共预算项目支出总额的</w:t>
      </w:r>
      <w:r>
        <w:rPr>
          <w:rFonts w:eastAsia="方正仿宋_GBK"/>
          <w:sz w:val="32"/>
          <w:szCs w:val="32"/>
        </w:rPr>
        <w:t>100</w:t>
      </w:r>
      <w:r>
        <w:rPr>
          <w:rFonts w:eastAsia="方正仿宋_GBK" w:hint="eastAsia"/>
          <w:sz w:val="32"/>
          <w:szCs w:val="32"/>
        </w:rPr>
        <w:t>%</w:t>
      </w:r>
      <w:r>
        <w:rPr>
          <w:rFonts w:eastAsia="方正仿宋_GBK" w:hint="eastAsia"/>
          <w:sz w:val="32"/>
          <w:szCs w:val="32"/>
        </w:rPr>
        <w:t>。</w:t>
      </w:r>
      <w:r>
        <w:rPr>
          <w:rFonts w:eastAsia="方正仿宋_GBK"/>
          <w:sz w:val="32"/>
          <w:szCs w:val="32"/>
        </w:rPr>
        <w:t>组织对</w:t>
      </w:r>
      <w:r>
        <w:rPr>
          <w:rFonts w:eastAsia="方正仿宋_GBK"/>
          <w:sz w:val="32"/>
          <w:szCs w:val="32"/>
        </w:rPr>
        <w:t>2024</w:t>
      </w:r>
      <w:r>
        <w:rPr>
          <w:rFonts w:eastAsia="方正仿宋_GBK"/>
          <w:sz w:val="32"/>
          <w:szCs w:val="32"/>
        </w:rPr>
        <w:t>年度海关信息化设备更新项目（缉私）等</w:t>
      </w:r>
      <w:r>
        <w:rPr>
          <w:rFonts w:eastAsia="方正仿宋_GBK"/>
          <w:sz w:val="32"/>
          <w:szCs w:val="32"/>
        </w:rPr>
        <w:t>1</w:t>
      </w:r>
      <w:r>
        <w:rPr>
          <w:rFonts w:eastAsia="方正仿宋_GBK"/>
          <w:sz w:val="32"/>
          <w:szCs w:val="32"/>
        </w:rPr>
        <w:t>个政府性基金预算项目开展绩效自评，共涉及资金</w:t>
      </w:r>
      <w:r>
        <w:rPr>
          <w:rFonts w:eastAsia="方正仿宋_GBK"/>
          <w:sz w:val="32"/>
          <w:szCs w:val="32"/>
        </w:rPr>
        <w:t>10</w:t>
      </w:r>
      <w:r>
        <w:rPr>
          <w:rFonts w:eastAsia="方正仿宋_GBK"/>
          <w:sz w:val="32"/>
          <w:szCs w:val="32"/>
        </w:rPr>
        <w:t>万元，占政府性基金预算项目支出总额的</w:t>
      </w:r>
      <w:r>
        <w:rPr>
          <w:rFonts w:eastAsia="方正仿宋_GBK"/>
          <w:sz w:val="32"/>
          <w:szCs w:val="32"/>
        </w:rPr>
        <w:t>100%</w:t>
      </w:r>
      <w:r>
        <w:rPr>
          <w:rFonts w:eastAsia="方正仿宋_GBK"/>
          <w:sz w:val="32"/>
          <w:szCs w:val="32"/>
        </w:rPr>
        <w:t>。</w:t>
      </w:r>
    </w:p>
    <w:p w:rsidR="00D43DFD" w:rsidRDefault="003760D3">
      <w:pPr>
        <w:pStyle w:val="8010"/>
        <w:spacing w:line="560" w:lineRule="exact"/>
        <w:ind w:firstLineChars="200" w:firstLine="640"/>
        <w:rPr>
          <w:rFonts w:ascii="方正仿宋_GBK" w:eastAsia="方正仿宋_GBK"/>
          <w:kern w:val="2"/>
          <w:sz w:val="32"/>
          <w:szCs w:val="32"/>
        </w:rPr>
      </w:pPr>
      <w:r>
        <w:rPr>
          <w:rFonts w:ascii="方正仿宋_GBK" w:eastAsia="方正仿宋_GBK" w:hint="eastAsia"/>
          <w:kern w:val="2"/>
          <w:sz w:val="32"/>
          <w:szCs w:val="32"/>
        </w:rPr>
        <w:t>组织对“地方拨入专项”、“</w:t>
      </w:r>
      <w:r>
        <w:rPr>
          <w:rFonts w:ascii="方正仿宋_GBK" w:eastAsia="方正仿宋_GBK"/>
          <w:kern w:val="2"/>
          <w:sz w:val="32"/>
          <w:szCs w:val="32"/>
        </w:rPr>
        <w:t>口岸检疫查验能力提升</w:t>
      </w:r>
      <w:r>
        <w:rPr>
          <w:rFonts w:ascii="方正仿宋_GBK" w:eastAsia="方正仿宋_GBK" w:hint="eastAsia"/>
          <w:kern w:val="2"/>
          <w:sz w:val="32"/>
          <w:szCs w:val="32"/>
        </w:rPr>
        <w:t>”、“国门生物安全专项”、“海关法检业务专项”、“海关业务保障及能力提升专项”、“</w:t>
      </w:r>
      <w:r>
        <w:rPr>
          <w:rFonts w:ascii="方正仿宋_GBK" w:eastAsia="方正仿宋_GBK"/>
          <w:kern w:val="2"/>
          <w:sz w:val="32"/>
          <w:szCs w:val="32"/>
        </w:rPr>
        <w:t>艰苦地区边关综合保障专项</w:t>
      </w:r>
      <w:r>
        <w:rPr>
          <w:rFonts w:ascii="方正仿宋_GBK" w:eastAsia="方正仿宋_GBK" w:hint="eastAsia"/>
          <w:kern w:val="2"/>
          <w:sz w:val="32"/>
          <w:szCs w:val="32"/>
        </w:rPr>
        <w:t>”、“海关资</w:t>
      </w:r>
      <w:r>
        <w:rPr>
          <w:rFonts w:ascii="方正仿宋_GBK" w:eastAsia="方正仿宋_GBK" w:hint="eastAsia"/>
          <w:kern w:val="2"/>
          <w:sz w:val="32"/>
          <w:szCs w:val="32"/>
        </w:rPr>
        <w:lastRenderedPageBreak/>
        <w:t>产及专用设备运行维护费”、“缉私部门计算机网络运行维护”、“缉私警察业务费”、“进出口商品质量安全检验监管专项”、“进出口食品及化妆品安全专项”“海关缉私办案费”、“口岸公共卫生安全专项”、“</w:t>
      </w:r>
      <w:r>
        <w:rPr>
          <w:rFonts w:ascii="方正仿宋_GBK" w:eastAsia="方正仿宋_GBK"/>
          <w:kern w:val="2"/>
          <w:sz w:val="32"/>
          <w:szCs w:val="32"/>
        </w:rPr>
        <w:t>海关信息化设备更新项目（缉私）</w:t>
      </w:r>
      <w:r>
        <w:rPr>
          <w:rFonts w:ascii="方正仿宋_GBK" w:eastAsia="方正仿宋_GBK" w:hint="eastAsia"/>
          <w:kern w:val="2"/>
          <w:sz w:val="32"/>
          <w:szCs w:val="32"/>
        </w:rPr>
        <w:t>”等</w:t>
      </w:r>
      <w:r>
        <w:rPr>
          <w:rFonts w:ascii="Times New Roman" w:eastAsia="方正仿宋_GBK" w:hAnsi="Times New Roman"/>
          <w:kern w:val="2"/>
          <w:sz w:val="32"/>
          <w:szCs w:val="32"/>
        </w:rPr>
        <w:t>14</w:t>
      </w:r>
      <w:r>
        <w:rPr>
          <w:rFonts w:ascii="方正仿宋_GBK" w:eastAsia="方正仿宋_GBK" w:hint="eastAsia"/>
          <w:kern w:val="2"/>
          <w:sz w:val="32"/>
          <w:szCs w:val="32"/>
        </w:rPr>
        <w:t>个项目开展了部门评价，涉及一般公共预算支出</w:t>
      </w:r>
      <w:r>
        <w:rPr>
          <w:rFonts w:ascii="Times New Roman" w:eastAsia="方正仿宋_GBK" w:hAnsi="Times New Roman"/>
          <w:kern w:val="2"/>
          <w:sz w:val="32"/>
          <w:szCs w:val="32"/>
        </w:rPr>
        <w:t>880.7</w:t>
      </w:r>
      <w:r>
        <w:rPr>
          <w:rFonts w:ascii="方正仿宋_GBK" w:eastAsia="方正仿宋_GBK" w:hint="eastAsia"/>
          <w:kern w:val="2"/>
          <w:sz w:val="32"/>
          <w:szCs w:val="32"/>
        </w:rPr>
        <w:t>万元，</w:t>
      </w:r>
      <w:r>
        <w:rPr>
          <w:rFonts w:ascii="方正仿宋_GBK" w:eastAsia="方正仿宋_GBK"/>
          <w:kern w:val="2"/>
          <w:sz w:val="32"/>
          <w:szCs w:val="32"/>
        </w:rPr>
        <w:t>政府性基金预算</w:t>
      </w:r>
      <w:r>
        <w:rPr>
          <w:rFonts w:ascii="Times New Roman" w:eastAsia="方正仿宋_GBK" w:hAnsi="Times New Roman"/>
          <w:kern w:val="2"/>
          <w:sz w:val="32"/>
          <w:szCs w:val="32"/>
        </w:rPr>
        <w:t>10</w:t>
      </w:r>
      <w:r>
        <w:rPr>
          <w:rFonts w:ascii="方正仿宋_GBK" w:eastAsia="方正仿宋_GBK"/>
          <w:kern w:val="2"/>
          <w:sz w:val="32"/>
          <w:szCs w:val="32"/>
        </w:rPr>
        <w:t>万元。</w:t>
      </w:r>
    </w:p>
    <w:p w:rsidR="00D43DFD" w:rsidRDefault="003760D3">
      <w:pPr>
        <w:pStyle w:val="8010"/>
        <w:spacing w:line="560" w:lineRule="exact"/>
        <w:ind w:firstLineChars="200" w:firstLine="640"/>
        <w:rPr>
          <w:rFonts w:ascii="方正仿宋_GBK" w:eastAsia="方正仿宋_GBK"/>
          <w:sz w:val="32"/>
          <w:szCs w:val="32"/>
        </w:rPr>
      </w:pPr>
      <w:r>
        <w:rPr>
          <w:rFonts w:ascii="方正仿宋_GBK" w:eastAsia="方正仿宋_GBK" w:hint="eastAsia"/>
          <w:kern w:val="2"/>
          <w:sz w:val="32"/>
          <w:szCs w:val="32"/>
        </w:rPr>
        <w:t>对“进出口商品质量安全检验监管专项”、“</w:t>
      </w:r>
      <w:r>
        <w:rPr>
          <w:rFonts w:ascii="方正仿宋_GBK" w:eastAsia="方正仿宋_GBK"/>
          <w:kern w:val="2"/>
          <w:sz w:val="32"/>
          <w:szCs w:val="32"/>
        </w:rPr>
        <w:t>口岸检疫查验能力提升</w:t>
      </w:r>
      <w:r>
        <w:rPr>
          <w:rFonts w:ascii="方正仿宋_GBK" w:eastAsia="方正仿宋_GBK" w:hint="eastAsia"/>
          <w:kern w:val="2"/>
          <w:sz w:val="32"/>
          <w:szCs w:val="32"/>
        </w:rPr>
        <w:t>”委托第三方机构开展绩效评价。</w:t>
      </w:r>
      <w:r>
        <w:rPr>
          <w:rFonts w:ascii="方正仿宋_GBK" w:eastAsia="方正仿宋_GBK" w:hint="eastAsia"/>
          <w:sz w:val="32"/>
          <w:szCs w:val="32"/>
        </w:rPr>
        <w:t>从评价情况来看，</w:t>
      </w:r>
      <w:r>
        <w:rPr>
          <w:rFonts w:ascii="方正仿宋_GBK" w:eastAsia="方正仿宋_GBK"/>
          <w:sz w:val="32"/>
          <w:szCs w:val="32"/>
        </w:rPr>
        <w:t>该项目</w:t>
      </w:r>
      <w:r>
        <w:rPr>
          <w:rFonts w:ascii="方正仿宋_GBK" w:eastAsia="方正仿宋_GBK" w:hint="eastAsia"/>
          <w:sz w:val="32"/>
          <w:szCs w:val="32"/>
        </w:rPr>
        <w:t>通过加强口岸初筛鉴定、查验执法、监测监控、隔离检疫和检疫无害化处理等设施建设，进一步“筑牢口岸检疫防线”，提升进出境动植物疫情疫病及外来入侵物种的监测、检测、预警、处置能力，保障国门生物安全。</w:t>
      </w:r>
      <w:r>
        <w:rPr>
          <w:rFonts w:ascii="方正仿宋_GBK" w:eastAsia="方正仿宋_GBK"/>
          <w:sz w:val="32"/>
          <w:szCs w:val="32"/>
        </w:rPr>
        <w:t>有效阻止、控制和消除质量安全风险，强化进出口商品质量安全风险监测的必要保障，有助于更好地履行检验监管职责，进一步加强检验监管力度，切实保障长春关区进出口商品的质量与安全，实现通关效率更高、营商环境更好、监管更严密、服务更优化。</w:t>
      </w:r>
    </w:p>
    <w:p w:rsidR="00D43DFD" w:rsidRDefault="003760D3">
      <w:pPr>
        <w:pStyle w:val="5510"/>
        <w:tabs>
          <w:tab w:val="left" w:pos="764"/>
        </w:tabs>
        <w:spacing w:line="560" w:lineRule="exact"/>
        <w:ind w:left="609"/>
        <w:rPr>
          <w:rFonts w:ascii="方正楷体_GBK" w:eastAsia="方正楷体_GBK" w:cs="方正楷体_GBK"/>
          <w:sz w:val="32"/>
          <w:szCs w:val="32"/>
        </w:rPr>
      </w:pPr>
      <w:r>
        <w:rPr>
          <w:rFonts w:ascii="方正楷体_GBK" w:eastAsia="方正楷体_GBK" w:cs="方正楷体_GBK" w:hint="eastAsia"/>
          <w:sz w:val="32"/>
          <w:szCs w:val="32"/>
        </w:rPr>
        <w:tab/>
      </w:r>
      <w:r>
        <w:rPr>
          <w:rFonts w:ascii="方正楷体_GBK" w:eastAsia="方正楷体_GBK" w:cs="方正楷体_GBK"/>
          <w:spacing w:val="14"/>
          <w:sz w:val="32"/>
          <w:szCs w:val="32"/>
        </w:rPr>
        <w:t>（</w:t>
      </w:r>
      <w:r>
        <w:rPr>
          <w:rFonts w:ascii="方正楷体_GBK" w:eastAsia="方正楷体_GBK" w:cs="方正楷体_GBK" w:hint="eastAsia"/>
          <w:spacing w:val="7"/>
          <w:sz w:val="32"/>
          <w:szCs w:val="32"/>
        </w:rPr>
        <w:t>二 ) 部门评价项目绩效评价结果。</w:t>
      </w:r>
    </w:p>
    <w:p w:rsidR="00D43DFD" w:rsidRDefault="003760D3">
      <w:pPr>
        <w:pStyle w:val="5510"/>
        <w:spacing w:line="560" w:lineRule="exact"/>
        <w:ind w:firstLineChars="200" w:firstLine="640"/>
        <w:jc w:val="both"/>
        <w:rPr>
          <w:rFonts w:eastAsia="方正仿宋_GBK"/>
          <w:sz w:val="32"/>
          <w:szCs w:val="32"/>
        </w:rPr>
      </w:pPr>
      <w:r>
        <w:rPr>
          <w:rFonts w:eastAsia="方正仿宋_GBK" w:hint="eastAsia"/>
          <w:sz w:val="32"/>
          <w:szCs w:val="32"/>
        </w:rPr>
        <w:t>以</w:t>
      </w:r>
      <w:r>
        <w:rPr>
          <w:rFonts w:ascii="方正仿宋_GBK" w:eastAsia="方正仿宋_GBK" w:hint="eastAsia"/>
          <w:kern w:val="2"/>
          <w:sz w:val="32"/>
          <w:szCs w:val="32"/>
        </w:rPr>
        <w:t>“进出口商品质量安全检验监管专项”</w:t>
      </w:r>
      <w:r>
        <w:rPr>
          <w:rFonts w:ascii="方正仿宋_GBK" w:eastAsia="方正仿宋_GBK"/>
          <w:kern w:val="2"/>
          <w:sz w:val="32"/>
          <w:szCs w:val="32"/>
        </w:rPr>
        <w:t>、</w:t>
      </w:r>
      <w:r>
        <w:rPr>
          <w:rFonts w:eastAsia="方正仿宋_GBK" w:hint="eastAsia"/>
          <w:sz w:val="32"/>
          <w:szCs w:val="32"/>
        </w:rPr>
        <w:t>“</w:t>
      </w:r>
      <w:r>
        <w:rPr>
          <w:rFonts w:ascii="方正仿宋_GBK" w:eastAsia="方正仿宋_GBK"/>
          <w:kern w:val="2"/>
          <w:sz w:val="32"/>
          <w:szCs w:val="32"/>
        </w:rPr>
        <w:t>口岸检疫查验能力提升</w:t>
      </w:r>
      <w:r>
        <w:rPr>
          <w:rFonts w:eastAsia="方正仿宋_GBK" w:hint="eastAsia"/>
          <w:sz w:val="32"/>
          <w:szCs w:val="32"/>
        </w:rPr>
        <w:t>”项目为例，该项目绩效评价综合得分</w:t>
      </w:r>
      <w:r>
        <w:rPr>
          <w:rFonts w:ascii="Times New Roman" w:eastAsia="方正仿宋_GBK" w:hAnsi="Times New Roman" w:cs="Times New Roman" w:hint="eastAsia"/>
          <w:sz w:val="32"/>
          <w:szCs w:val="32"/>
        </w:rPr>
        <w:t>100</w:t>
      </w:r>
      <w:r>
        <w:rPr>
          <w:rFonts w:eastAsia="方正仿宋_GBK" w:hint="eastAsia"/>
          <w:sz w:val="32"/>
          <w:szCs w:val="32"/>
        </w:rPr>
        <w:t>分，绩效评价结果为“优”。绩效评价结果详见附件。</w:t>
      </w:r>
    </w:p>
    <w:p w:rsidR="00D43DFD" w:rsidRDefault="003760D3">
      <w:pPr>
        <w:tabs>
          <w:tab w:val="left" w:pos="764"/>
        </w:tabs>
        <w:spacing w:line="560" w:lineRule="exact"/>
        <w:ind w:left="609"/>
        <w:rPr>
          <w:rFonts w:ascii="方正黑体_GBK" w:eastAsia="方正黑体_GBK" w:cs="方正黑体_GBK"/>
          <w:b/>
          <w:spacing w:val="-3"/>
          <w:sz w:val="84"/>
          <w:szCs w:val="84"/>
        </w:rPr>
      </w:pPr>
      <w:r>
        <w:rPr>
          <w:rFonts w:ascii="方正楷体_GBK" w:eastAsia="方正楷体_GBK" w:cs="方正楷体_GBK" w:hint="eastAsia"/>
          <w:sz w:val="32"/>
          <w:szCs w:val="32"/>
        </w:rPr>
        <w:tab/>
      </w:r>
    </w:p>
    <w:p w:rsidR="00D43DFD" w:rsidRDefault="003760D3">
      <w:pPr>
        <w:pStyle w:val="2210109"/>
      </w:pPr>
      <w:r>
        <w:rPr>
          <w:noProof/>
        </w:rPr>
        <w:lastRenderedPageBreak/>
        <w:drawing>
          <wp:anchor distT="0" distB="0" distL="85723" distR="85723" simplePos="0" relativeHeight="26" behindDoc="0" locked="0" layoutInCell="1" allowOverlap="1">
            <wp:simplePos x="0" y="0"/>
            <wp:positionH relativeFrom="column">
              <wp:posOffset>-22853</wp:posOffset>
            </wp:positionH>
            <wp:positionV relativeFrom="paragraph">
              <wp:posOffset>91179</wp:posOffset>
            </wp:positionV>
            <wp:extent cx="5749290" cy="4719210"/>
            <wp:effectExtent l="0" t="0" r="0" b="0"/>
            <wp:wrapSquare wrapText="bothSides"/>
            <wp:docPr id="2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25"/>
                    <a:stretch>
                      <a:fillRect/>
                    </a:stretch>
                  </pic:blipFill>
                  <pic:spPr>
                    <a:xfrm>
                      <a:off x="0" y="0"/>
                      <a:ext cx="5749290" cy="4719210"/>
                    </a:xfrm>
                    <a:prstGeom prst="rect">
                      <a:avLst/>
                    </a:prstGeom>
                    <a:noFill/>
                    <a:ln w="9525" cap="flat" cmpd="sng">
                      <a:noFill/>
                      <a:prstDash val="solid"/>
                      <a:miter/>
                    </a:ln>
                  </pic:spPr>
                </pic:pic>
              </a:graphicData>
            </a:graphic>
          </wp:anchor>
        </w:drawing>
      </w: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rsidP="00F93D70">
      <w:pPr>
        <w:spacing w:before="234" w:line="223" w:lineRule="auto"/>
        <w:ind w:leftChars="454" w:left="953" w:firstLineChars="245" w:firstLine="2059"/>
        <w:rPr>
          <w:rFonts w:ascii="方正黑体_GBK" w:eastAsia="方正黑体_GBK" w:cs="方正黑体_GBK"/>
          <w:b/>
          <w:spacing w:val="-3"/>
          <w:sz w:val="84"/>
          <w:szCs w:val="84"/>
        </w:rPr>
      </w:pPr>
    </w:p>
    <w:p w:rsidR="00D43DFD" w:rsidRDefault="00D43DFD" w:rsidP="00F93D70">
      <w:pPr>
        <w:spacing w:before="234" w:line="223" w:lineRule="auto"/>
        <w:ind w:leftChars="454" w:left="953" w:firstLineChars="245" w:firstLine="2059"/>
        <w:rPr>
          <w:rFonts w:ascii="方正黑体_GBK" w:eastAsia="方正黑体_GBK" w:cs="方正黑体_GBK"/>
          <w:b/>
          <w:spacing w:val="-3"/>
          <w:sz w:val="84"/>
          <w:szCs w:val="84"/>
        </w:rPr>
      </w:pPr>
    </w:p>
    <w:p w:rsidR="00D43DFD" w:rsidRDefault="003760D3">
      <w:pPr>
        <w:spacing w:before="234" w:line="223" w:lineRule="auto"/>
        <w:rPr>
          <w:rFonts w:ascii="方正黑体_GBK" w:eastAsia="方正黑体_GBK" w:cs="方正黑体_GBK"/>
          <w:b/>
          <w:spacing w:val="-3"/>
          <w:sz w:val="84"/>
          <w:szCs w:val="84"/>
        </w:rPr>
      </w:pPr>
      <w:r>
        <w:rPr>
          <w:noProof/>
        </w:rPr>
        <w:lastRenderedPageBreak/>
        <w:drawing>
          <wp:anchor distT="0" distB="0" distL="85723" distR="85723" simplePos="0" relativeHeight="25" behindDoc="0" locked="0" layoutInCell="1" allowOverlap="1">
            <wp:simplePos x="0" y="0"/>
            <wp:positionH relativeFrom="column">
              <wp:posOffset>-89527</wp:posOffset>
            </wp:positionH>
            <wp:positionV relativeFrom="paragraph">
              <wp:posOffset>740670</wp:posOffset>
            </wp:positionV>
            <wp:extent cx="5749290" cy="4555745"/>
            <wp:effectExtent l="0" t="0" r="0" b="0"/>
            <wp:wrapTight wrapText="bothSides">
              <wp:wrapPolygon edited="0">
                <wp:start x="-9" y="-20"/>
                <wp:lineTo x="-9" y="21566"/>
                <wp:lineTo x="21568" y="21566"/>
                <wp:lineTo x="21568" y="-20"/>
                <wp:lineTo x="-9" y="-20"/>
              </wp:wrapPolygon>
            </wp:wrapTight>
            <wp:docPr id="2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26"/>
                    <a:stretch>
                      <a:fillRect/>
                    </a:stretch>
                  </pic:blipFill>
                  <pic:spPr>
                    <a:xfrm>
                      <a:off x="0" y="0"/>
                      <a:ext cx="5749290" cy="4555745"/>
                    </a:xfrm>
                    <a:prstGeom prst="rect">
                      <a:avLst/>
                    </a:prstGeom>
                    <a:noFill/>
                    <a:ln w="9525" cap="flat" cmpd="sng">
                      <a:noFill/>
                      <a:prstDash val="solid"/>
                      <a:miter/>
                    </a:ln>
                  </pic:spPr>
                </pic:pic>
              </a:graphicData>
            </a:graphic>
          </wp:anchor>
        </w:drawing>
      </w:r>
    </w:p>
    <w:p w:rsidR="00D43DFD" w:rsidRDefault="00D43DFD">
      <w:pPr>
        <w:pStyle w:val="2210109"/>
      </w:pPr>
    </w:p>
    <w:p w:rsidR="00D43DFD" w:rsidRDefault="00D43DFD">
      <w:pPr>
        <w:pStyle w:val="2210109"/>
        <w:rPr>
          <w:rFonts w:ascii="方正黑体_GBK" w:eastAsia="方正黑体_GBK" w:cs="方正黑体_GBK"/>
          <w:b/>
          <w:spacing w:val="-3"/>
          <w:sz w:val="84"/>
          <w:szCs w:val="84"/>
        </w:rPr>
      </w:pPr>
    </w:p>
    <w:p w:rsidR="00D43DFD" w:rsidRDefault="00D43DFD">
      <w:pPr>
        <w:pStyle w:val="2210109"/>
        <w:rPr>
          <w:rFonts w:ascii="方正黑体_GBK" w:eastAsia="方正黑体_GBK" w:cs="方正黑体_GBK"/>
          <w:b/>
          <w:spacing w:val="-3"/>
          <w:sz w:val="84"/>
          <w:szCs w:val="84"/>
        </w:rPr>
      </w:pPr>
    </w:p>
    <w:p w:rsidR="00D43DFD" w:rsidRDefault="00D43DFD">
      <w:pPr>
        <w:pStyle w:val="2210109"/>
        <w:rPr>
          <w:rFonts w:ascii="方正黑体_GBK" w:eastAsia="方正黑体_GBK" w:cs="方正黑体_GBK"/>
          <w:b/>
          <w:spacing w:val="-3"/>
          <w:sz w:val="84"/>
          <w:szCs w:val="84"/>
        </w:rPr>
      </w:pPr>
    </w:p>
    <w:p w:rsidR="00D43DFD" w:rsidRDefault="00D43DFD">
      <w:pPr>
        <w:pStyle w:val="2210109"/>
        <w:rPr>
          <w:rFonts w:ascii="方正黑体_GBK" w:eastAsia="方正黑体_GBK" w:cs="方正黑体_GBK"/>
          <w:b/>
          <w:spacing w:val="-3"/>
          <w:sz w:val="84"/>
          <w:szCs w:val="84"/>
        </w:rPr>
      </w:pPr>
    </w:p>
    <w:p w:rsidR="00D43DFD" w:rsidRDefault="00D43DFD">
      <w:pPr>
        <w:pStyle w:val="2210109"/>
        <w:rPr>
          <w:rFonts w:ascii="方正黑体_GBK" w:eastAsia="方正黑体_GBK" w:cs="方正黑体_GBK"/>
          <w:b/>
          <w:spacing w:val="-3"/>
          <w:sz w:val="84"/>
          <w:szCs w:val="84"/>
        </w:rPr>
      </w:pPr>
    </w:p>
    <w:p w:rsidR="00D43DFD" w:rsidRDefault="00D43DFD">
      <w:pPr>
        <w:pStyle w:val="2210109"/>
        <w:rPr>
          <w:rFonts w:ascii="方正黑体_GBK" w:eastAsia="方正黑体_GBK" w:cs="方正黑体_GBK"/>
          <w:b/>
          <w:spacing w:val="-3"/>
          <w:sz w:val="84"/>
          <w:szCs w:val="84"/>
        </w:rPr>
      </w:pPr>
    </w:p>
    <w:p w:rsidR="00D43DFD" w:rsidRDefault="003760D3" w:rsidP="00F93D70">
      <w:pPr>
        <w:spacing w:before="234" w:line="223" w:lineRule="auto"/>
        <w:ind w:leftChars="454" w:left="953" w:firstLineChars="245" w:firstLine="2059"/>
        <w:rPr>
          <w:rFonts w:ascii="方正黑体_GBK" w:eastAsia="方正黑体_GBK" w:cs="方正黑体_GBK"/>
          <w:b/>
          <w:spacing w:val="-3"/>
          <w:sz w:val="84"/>
          <w:szCs w:val="84"/>
        </w:rPr>
      </w:pPr>
      <w:r>
        <w:rPr>
          <w:rFonts w:ascii="方正黑体_GBK" w:eastAsia="方正黑体_GBK" w:cs="方正黑体_GBK" w:hint="eastAsia"/>
          <w:b/>
          <w:spacing w:val="-3"/>
          <w:sz w:val="84"/>
          <w:szCs w:val="84"/>
        </w:rPr>
        <w:t>第四部分</w:t>
      </w:r>
    </w:p>
    <w:p w:rsidR="00D43DFD" w:rsidRDefault="003760D3" w:rsidP="00F93D70">
      <w:pPr>
        <w:spacing w:before="234" w:line="223" w:lineRule="auto"/>
        <w:ind w:leftChars="454" w:left="953" w:firstLineChars="245" w:firstLine="2059"/>
        <w:rPr>
          <w:b/>
        </w:rPr>
      </w:pPr>
      <w:r>
        <w:rPr>
          <w:rFonts w:ascii="方正黑体_GBK" w:eastAsia="方正黑体_GBK" w:cs="方正黑体_GBK" w:hint="eastAsia"/>
          <w:b/>
          <w:spacing w:val="-3"/>
          <w:sz w:val="84"/>
          <w:szCs w:val="84"/>
        </w:rPr>
        <w:t>名词解</w:t>
      </w:r>
      <w:r>
        <w:rPr>
          <w:rFonts w:ascii="方正黑体_GBK" w:eastAsia="方正黑体_GBK" w:cs="方正黑体_GBK" w:hint="eastAsia"/>
          <w:b/>
          <w:spacing w:val="-2"/>
          <w:sz w:val="84"/>
          <w:szCs w:val="84"/>
        </w:rPr>
        <w:t>释</w:t>
      </w:r>
    </w:p>
    <w:p w:rsidR="00D43DFD" w:rsidRDefault="00D43DFD"/>
    <w:p w:rsidR="00D43DFD" w:rsidRDefault="00D43DFD"/>
    <w:p w:rsidR="00D43DFD" w:rsidRDefault="00D43DFD"/>
    <w:p w:rsidR="00D43DFD" w:rsidRDefault="00D43DFD"/>
    <w:p w:rsidR="00D43DFD" w:rsidRDefault="00D43DFD"/>
    <w:p w:rsidR="00D43DFD" w:rsidRDefault="00D43DFD"/>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3760D3">
      <w:pPr>
        <w:spacing w:line="560" w:lineRule="exact"/>
        <w:ind w:left="763"/>
        <w:rPr>
          <w:rFonts w:ascii="方正仿宋_GBK" w:eastAsia="方正仿宋_GBK" w:cs="方正仿宋_GBK"/>
          <w:sz w:val="32"/>
          <w:szCs w:val="32"/>
        </w:rPr>
      </w:pPr>
      <w:r>
        <w:rPr>
          <w:rFonts w:ascii="方正仿宋_GBK" w:eastAsia="方正仿宋_GBK" w:cs="方正仿宋_GBK" w:hint="eastAsia"/>
          <w:b/>
          <w:bCs/>
          <w:spacing w:val="-11"/>
          <w:sz w:val="32"/>
          <w:szCs w:val="32"/>
        </w:rPr>
        <w:t>一</w:t>
      </w:r>
      <w:r>
        <w:rPr>
          <w:rFonts w:ascii="方正仿宋_GBK" w:eastAsia="方正仿宋_GBK" w:cs="方正仿宋_GBK" w:hint="eastAsia"/>
          <w:b/>
          <w:bCs/>
          <w:spacing w:val="-7"/>
          <w:sz w:val="32"/>
          <w:szCs w:val="32"/>
        </w:rPr>
        <w:t>、一般公共预算财政拨款收入</w:t>
      </w:r>
      <w:r>
        <w:rPr>
          <w:rFonts w:ascii="方正仿宋_GBK" w:eastAsia="方正仿宋_GBK" w:cs="方正仿宋_GBK" w:hint="eastAsia"/>
          <w:spacing w:val="-7"/>
          <w:sz w:val="32"/>
          <w:szCs w:val="32"/>
        </w:rPr>
        <w:t>：指中央财政当年拨付的资金。</w:t>
      </w:r>
    </w:p>
    <w:p w:rsidR="00D43DFD" w:rsidRDefault="003760D3">
      <w:pPr>
        <w:spacing w:line="560" w:lineRule="exact"/>
        <w:ind w:left="106" w:right="17" w:firstLine="680"/>
        <w:rPr>
          <w:rFonts w:ascii="方正仿宋_GBK" w:eastAsia="方正仿宋_GBK" w:cs="方正仿宋_GBK"/>
          <w:sz w:val="32"/>
          <w:szCs w:val="32"/>
        </w:rPr>
      </w:pPr>
      <w:r>
        <w:rPr>
          <w:rFonts w:ascii="方正仿宋_GBK" w:eastAsia="方正仿宋_GBK" w:cs="方正仿宋_GBK" w:hint="eastAsia"/>
          <w:b/>
          <w:bCs/>
          <w:spacing w:val="-13"/>
          <w:sz w:val="32"/>
          <w:szCs w:val="32"/>
        </w:rPr>
        <w:t>二</w:t>
      </w:r>
      <w:r>
        <w:rPr>
          <w:rFonts w:ascii="方正仿宋_GBK" w:eastAsia="方正仿宋_GBK" w:cs="方正仿宋_GBK" w:hint="eastAsia"/>
          <w:b/>
          <w:bCs/>
          <w:spacing w:val="-7"/>
          <w:sz w:val="32"/>
          <w:szCs w:val="32"/>
        </w:rPr>
        <w:t>、其他收入</w:t>
      </w:r>
      <w:r>
        <w:rPr>
          <w:rFonts w:ascii="方正仿宋_GBK" w:eastAsia="方正仿宋_GBK" w:cs="方正仿宋_GBK" w:hint="eastAsia"/>
          <w:spacing w:val="-7"/>
          <w:sz w:val="32"/>
          <w:szCs w:val="32"/>
        </w:rPr>
        <w:t>：指除上述一般公共预算财政拨款收入</w:t>
      </w:r>
      <w:r>
        <w:rPr>
          <w:rFonts w:ascii="方正仿宋_GBK" w:eastAsia="方正仿宋_GBK" w:cs="方正仿宋_GBK" w:hint="eastAsia"/>
          <w:spacing w:val="2"/>
          <w:sz w:val="32"/>
          <w:szCs w:val="32"/>
        </w:rPr>
        <w:t>以外的收入，主要是非同级财政拨款</w:t>
      </w:r>
      <w:r>
        <w:rPr>
          <w:rFonts w:ascii="方正仿宋_GBK" w:eastAsia="方正仿宋_GBK" w:cs="方正仿宋_GBK" w:hint="eastAsia"/>
          <w:spacing w:val="1"/>
          <w:sz w:val="32"/>
          <w:szCs w:val="32"/>
        </w:rPr>
        <w:t>收</w:t>
      </w:r>
      <w:r>
        <w:rPr>
          <w:rFonts w:ascii="方正仿宋_GBK" w:eastAsia="方正仿宋_GBK" w:cs="方正仿宋_GBK" w:hint="eastAsia"/>
          <w:sz w:val="32"/>
          <w:szCs w:val="32"/>
        </w:rPr>
        <w:t>入、</w:t>
      </w:r>
      <w:r>
        <w:rPr>
          <w:rFonts w:ascii="方正仿宋_GBK" w:eastAsia="方正仿宋_GBK" w:cs="方正仿宋_GBK" w:hint="eastAsia"/>
          <w:spacing w:val="14"/>
          <w:sz w:val="32"/>
          <w:szCs w:val="32"/>
        </w:rPr>
        <w:t>存</w:t>
      </w:r>
      <w:r>
        <w:rPr>
          <w:rFonts w:ascii="方正仿宋_GBK" w:eastAsia="方正仿宋_GBK" w:cs="方正仿宋_GBK" w:hint="eastAsia"/>
          <w:spacing w:val="8"/>
          <w:sz w:val="32"/>
          <w:szCs w:val="32"/>
        </w:rPr>
        <w:t>款利息收入等。</w:t>
      </w:r>
    </w:p>
    <w:p w:rsidR="00D43DFD" w:rsidRDefault="003760D3" w:rsidP="00F93D70">
      <w:pPr>
        <w:spacing w:line="560" w:lineRule="exact"/>
        <w:ind w:right="24" w:firstLineChars="246" w:firstLine="776"/>
        <w:jc w:val="both"/>
        <w:rPr>
          <w:rFonts w:ascii="方正仿宋_GBK" w:eastAsia="方正仿宋_GBK" w:cs="方正仿宋_GBK"/>
          <w:sz w:val="32"/>
          <w:szCs w:val="32"/>
        </w:rPr>
      </w:pPr>
      <w:r>
        <w:rPr>
          <w:rFonts w:ascii="方正仿宋_GBK" w:eastAsia="方正仿宋_GBK" w:cs="方正仿宋_GBK" w:hint="eastAsia"/>
          <w:b/>
          <w:bCs/>
          <w:spacing w:val="-6"/>
          <w:sz w:val="32"/>
          <w:szCs w:val="32"/>
        </w:rPr>
        <w:lastRenderedPageBreak/>
        <w:t>三、年初结</w:t>
      </w:r>
      <w:r>
        <w:rPr>
          <w:rFonts w:ascii="方正仿宋_GBK" w:eastAsia="方正仿宋_GBK" w:cs="方正仿宋_GBK" w:hint="eastAsia"/>
          <w:b/>
          <w:bCs/>
          <w:spacing w:val="-5"/>
          <w:sz w:val="32"/>
          <w:szCs w:val="32"/>
        </w:rPr>
        <w:t>转</w:t>
      </w:r>
      <w:r>
        <w:rPr>
          <w:rFonts w:ascii="方正仿宋_GBK" w:eastAsia="方正仿宋_GBK" w:cs="方正仿宋_GBK" w:hint="eastAsia"/>
          <w:b/>
          <w:bCs/>
          <w:spacing w:val="-3"/>
          <w:sz w:val="32"/>
          <w:szCs w:val="32"/>
        </w:rPr>
        <w:t>和结余</w:t>
      </w:r>
      <w:r>
        <w:rPr>
          <w:rFonts w:ascii="方正仿宋_GBK" w:eastAsia="方正仿宋_GBK" w:cs="方正仿宋_GBK" w:hint="eastAsia"/>
          <w:spacing w:val="-3"/>
          <w:sz w:val="32"/>
          <w:szCs w:val="32"/>
        </w:rPr>
        <w:t>：指单位以前年度尚未完成、结转到本年</w:t>
      </w:r>
      <w:r>
        <w:rPr>
          <w:rFonts w:ascii="方正仿宋_GBK" w:eastAsia="方正仿宋_GBK" w:cs="方正仿宋_GBK" w:hint="eastAsia"/>
          <w:spacing w:val="-4"/>
          <w:sz w:val="32"/>
          <w:szCs w:val="32"/>
        </w:rPr>
        <w:t>仍按原规定用途继续使用的资金，或项目已完成等产生的结余资金</w:t>
      </w:r>
      <w:r>
        <w:rPr>
          <w:rFonts w:ascii="方正仿宋_GBK" w:eastAsia="方正仿宋_GBK" w:cs="方正仿宋_GBK" w:hint="eastAsia"/>
          <w:spacing w:val="-1"/>
          <w:sz w:val="32"/>
          <w:szCs w:val="32"/>
        </w:rPr>
        <w:t>。</w:t>
      </w:r>
    </w:p>
    <w:p w:rsidR="00D43DFD" w:rsidRDefault="003760D3" w:rsidP="00F93D70">
      <w:pPr>
        <w:spacing w:line="560" w:lineRule="exact"/>
        <w:ind w:right="247" w:firstLineChars="250" w:firstLine="798"/>
        <w:jc w:val="both"/>
        <w:rPr>
          <w:rFonts w:ascii="方正仿宋_GBK" w:eastAsia="方正仿宋_GBK" w:cs="方正仿宋_GBK"/>
          <w:sz w:val="32"/>
          <w:szCs w:val="32"/>
        </w:rPr>
      </w:pPr>
      <w:r>
        <w:rPr>
          <w:rFonts w:ascii="方正仿宋_GBK" w:eastAsia="方正仿宋_GBK" w:cs="方正仿宋_GBK" w:hint="eastAsia"/>
          <w:b/>
          <w:bCs/>
          <w:spacing w:val="-2"/>
          <w:sz w:val="32"/>
          <w:szCs w:val="32"/>
        </w:rPr>
        <w:t>四、一般公共服务</w:t>
      </w:r>
      <w:r>
        <w:rPr>
          <w:rFonts w:ascii="方正仿宋_GBK" w:eastAsia="方正仿宋_GBK" w:cs="方正仿宋_GBK"/>
          <w:b/>
          <w:bCs/>
          <w:spacing w:val="-2"/>
          <w:sz w:val="32"/>
          <w:szCs w:val="32"/>
        </w:rPr>
        <w:t>（</w:t>
      </w:r>
      <w:r>
        <w:rPr>
          <w:rFonts w:ascii="方正仿宋_GBK" w:eastAsia="方正仿宋_GBK" w:cs="方正仿宋_GBK" w:hint="eastAsia"/>
          <w:b/>
          <w:bCs/>
          <w:spacing w:val="-2"/>
          <w:sz w:val="32"/>
          <w:szCs w:val="32"/>
        </w:rPr>
        <w:t>类</w:t>
      </w:r>
      <w:r>
        <w:rPr>
          <w:rFonts w:ascii="方正仿宋_GBK" w:eastAsia="方正仿宋_GBK" w:cs="方正仿宋_GBK"/>
          <w:b/>
          <w:bCs/>
          <w:spacing w:val="-2"/>
          <w:sz w:val="32"/>
          <w:szCs w:val="32"/>
        </w:rPr>
        <w:t>）</w:t>
      </w:r>
      <w:r>
        <w:rPr>
          <w:rFonts w:ascii="方正仿宋_GBK" w:eastAsia="方正仿宋_GBK" w:cs="方正仿宋_GBK" w:hint="eastAsia"/>
          <w:b/>
          <w:bCs/>
          <w:spacing w:val="-1"/>
          <w:sz w:val="32"/>
          <w:szCs w:val="32"/>
        </w:rPr>
        <w:t>海关事务</w:t>
      </w:r>
      <w:r>
        <w:rPr>
          <w:rFonts w:ascii="方正仿宋_GBK" w:eastAsia="方正仿宋_GBK" w:cs="方正仿宋_GBK"/>
          <w:b/>
          <w:bCs/>
          <w:spacing w:val="-1"/>
          <w:sz w:val="32"/>
          <w:szCs w:val="32"/>
        </w:rPr>
        <w:t>（</w:t>
      </w:r>
      <w:r>
        <w:rPr>
          <w:rFonts w:ascii="方正仿宋_GBK" w:eastAsia="方正仿宋_GBK" w:cs="方正仿宋_GBK" w:hint="eastAsia"/>
          <w:b/>
          <w:bCs/>
          <w:spacing w:val="-1"/>
          <w:sz w:val="32"/>
          <w:szCs w:val="32"/>
        </w:rPr>
        <w:t>款</w:t>
      </w:r>
      <w:r>
        <w:rPr>
          <w:rFonts w:ascii="方正仿宋_GBK" w:eastAsia="方正仿宋_GBK" w:cs="方正仿宋_GBK"/>
          <w:b/>
          <w:bCs/>
          <w:spacing w:val="-1"/>
          <w:sz w:val="32"/>
          <w:szCs w:val="32"/>
        </w:rPr>
        <w:t>）</w:t>
      </w:r>
      <w:r>
        <w:rPr>
          <w:rFonts w:ascii="方正仿宋_GBK" w:eastAsia="方正仿宋_GBK" w:cs="方正仿宋_GBK" w:hint="eastAsia"/>
          <w:spacing w:val="-1"/>
          <w:sz w:val="32"/>
          <w:szCs w:val="32"/>
        </w:rPr>
        <w:t>：反映海关用于系统</w:t>
      </w:r>
      <w:r>
        <w:rPr>
          <w:rFonts w:ascii="方正仿宋_GBK" w:eastAsia="方正仿宋_GBK" w:cs="方正仿宋_GBK" w:hint="eastAsia"/>
          <w:spacing w:val="18"/>
          <w:sz w:val="32"/>
          <w:szCs w:val="32"/>
        </w:rPr>
        <w:t>行</w:t>
      </w:r>
      <w:r>
        <w:rPr>
          <w:rFonts w:ascii="方正仿宋_GBK" w:eastAsia="方正仿宋_GBK" w:cs="方正仿宋_GBK" w:hint="eastAsia"/>
          <w:spacing w:val="17"/>
          <w:sz w:val="32"/>
          <w:szCs w:val="32"/>
        </w:rPr>
        <w:t>政</w:t>
      </w:r>
      <w:r>
        <w:rPr>
          <w:rFonts w:ascii="方正仿宋_GBK" w:eastAsia="方正仿宋_GBK" w:cs="方正仿宋_GBK" w:hint="eastAsia"/>
          <w:spacing w:val="9"/>
          <w:sz w:val="32"/>
          <w:szCs w:val="32"/>
        </w:rPr>
        <w:t>和事业单位的基本支出及完成专项业务工作的项目支出。</w:t>
      </w:r>
    </w:p>
    <w:p w:rsidR="00D43DFD" w:rsidRDefault="003760D3">
      <w:pPr>
        <w:spacing w:line="560" w:lineRule="exact"/>
        <w:ind w:left="8" w:right="247" w:firstLine="637"/>
        <w:jc w:val="both"/>
        <w:rPr>
          <w:rFonts w:ascii="方正仿宋_GBK" w:eastAsia="方正仿宋_GBK" w:cs="方正仿宋_GBK"/>
          <w:sz w:val="32"/>
          <w:szCs w:val="32"/>
        </w:rPr>
      </w:pPr>
      <w:r>
        <w:rPr>
          <w:rFonts w:ascii="方正仿宋_GBK" w:eastAsia="方正仿宋_GBK" w:cs="方正仿宋_GBK" w:hint="eastAsia"/>
          <w:spacing w:val="16"/>
          <w:sz w:val="32"/>
          <w:szCs w:val="32"/>
        </w:rPr>
        <w:t>行</w:t>
      </w:r>
      <w:r>
        <w:rPr>
          <w:rFonts w:ascii="方正仿宋_GBK" w:eastAsia="方正仿宋_GBK" w:cs="方正仿宋_GBK" w:hint="eastAsia"/>
          <w:spacing w:val="10"/>
          <w:sz w:val="32"/>
          <w:szCs w:val="32"/>
        </w:rPr>
        <w:t>政</w:t>
      </w:r>
      <w:r>
        <w:rPr>
          <w:rFonts w:ascii="方正仿宋_GBK" w:eastAsia="方正仿宋_GBK" w:cs="方正仿宋_GBK" w:hint="eastAsia"/>
          <w:spacing w:val="8"/>
          <w:sz w:val="32"/>
          <w:szCs w:val="32"/>
        </w:rPr>
        <w:t>运行</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项</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：反映海关系统</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包括参照公务员管理的事业</w:t>
      </w:r>
      <w:r>
        <w:rPr>
          <w:rFonts w:ascii="方正仿宋_GBK" w:eastAsia="方正仿宋_GBK" w:cs="方正仿宋_GBK" w:hint="eastAsia"/>
          <w:spacing w:val="9"/>
          <w:sz w:val="32"/>
          <w:szCs w:val="32"/>
        </w:rPr>
        <w:t>单位</w:t>
      </w:r>
      <w:r>
        <w:rPr>
          <w:rFonts w:ascii="方正仿宋_GBK" w:eastAsia="方正仿宋_GBK" w:cs="方正仿宋_GBK"/>
          <w:spacing w:val="9"/>
          <w:sz w:val="32"/>
          <w:szCs w:val="32"/>
        </w:rPr>
        <w:t>）</w:t>
      </w:r>
      <w:r>
        <w:rPr>
          <w:rFonts w:ascii="方正仿宋_GBK" w:eastAsia="方正仿宋_GBK" w:cs="方正仿宋_GBK" w:hint="eastAsia"/>
          <w:spacing w:val="9"/>
          <w:sz w:val="32"/>
          <w:szCs w:val="32"/>
        </w:rPr>
        <w:t>的基本支出</w:t>
      </w:r>
      <w:r>
        <w:rPr>
          <w:rFonts w:ascii="方正仿宋_GBK" w:eastAsia="方正仿宋_GBK" w:cs="方正仿宋_GBK" w:hint="eastAsia"/>
          <w:spacing w:val="7"/>
          <w:sz w:val="32"/>
          <w:szCs w:val="32"/>
        </w:rPr>
        <w:t>。</w:t>
      </w:r>
    </w:p>
    <w:p w:rsidR="00D43DFD" w:rsidRDefault="003760D3">
      <w:pPr>
        <w:pStyle w:val="5110"/>
        <w:spacing w:line="560" w:lineRule="exact"/>
        <w:ind w:right="247" w:firstLine="662"/>
        <w:jc w:val="both"/>
      </w:pPr>
      <w:r>
        <w:rPr>
          <w:rFonts w:ascii="方正仿宋_GBK" w:eastAsia="方正仿宋_GBK" w:cs="方正仿宋_GBK" w:hint="eastAsia"/>
          <w:spacing w:val="8"/>
          <w:sz w:val="32"/>
          <w:szCs w:val="32"/>
        </w:rPr>
        <w:t>一般行政管理事务</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项</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：反映海关系统 (包括参照公务员</w:t>
      </w:r>
      <w:r>
        <w:rPr>
          <w:rFonts w:ascii="方正仿宋_GBK" w:eastAsia="方正仿宋_GBK" w:cs="方正仿宋_GBK" w:hint="eastAsia"/>
          <w:spacing w:val="1"/>
          <w:sz w:val="32"/>
          <w:szCs w:val="32"/>
        </w:rPr>
        <w:t>管</w:t>
      </w:r>
      <w:r>
        <w:rPr>
          <w:rFonts w:ascii="方正仿宋_GBK" w:eastAsia="方正仿宋_GBK" w:cs="方正仿宋_GBK" w:hint="eastAsia"/>
          <w:spacing w:val="8"/>
          <w:sz w:val="32"/>
          <w:szCs w:val="32"/>
        </w:rPr>
        <w:t>理</w:t>
      </w:r>
      <w:r>
        <w:rPr>
          <w:rFonts w:ascii="方正仿宋_GBK" w:eastAsia="方正仿宋_GBK" w:cs="方正仿宋_GBK" w:hint="eastAsia"/>
          <w:spacing w:val="6"/>
          <w:sz w:val="32"/>
          <w:szCs w:val="32"/>
        </w:rPr>
        <w:t>的事业单位) 未单独设置项级科目的其他项目支出。</w:t>
      </w:r>
    </w:p>
    <w:p w:rsidR="00D43DFD" w:rsidRDefault="003760D3">
      <w:pPr>
        <w:spacing w:line="560" w:lineRule="exact"/>
        <w:ind w:left="658"/>
        <w:jc w:val="both"/>
        <w:rPr>
          <w:rFonts w:ascii="方正仿宋_GBK" w:eastAsia="方正仿宋_GBK" w:cs="方正仿宋_GBK"/>
          <w:sz w:val="32"/>
          <w:szCs w:val="32"/>
        </w:rPr>
      </w:pPr>
      <w:r>
        <w:rPr>
          <w:rFonts w:ascii="方正仿宋_GBK" w:eastAsia="方正仿宋_GBK" w:cs="方正仿宋_GBK" w:hint="eastAsia"/>
          <w:spacing w:val="1"/>
          <w:sz w:val="32"/>
          <w:szCs w:val="32"/>
        </w:rPr>
        <w:t>缉私办案</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项</w:t>
      </w:r>
      <w:r>
        <w:rPr>
          <w:rFonts w:ascii="方正仿宋_GBK" w:eastAsia="方正仿宋_GBK" w:cs="方正仿宋_GBK"/>
          <w:spacing w:val="8"/>
          <w:sz w:val="32"/>
          <w:szCs w:val="32"/>
        </w:rPr>
        <w:t>）</w:t>
      </w:r>
      <w:r>
        <w:rPr>
          <w:rFonts w:ascii="方正仿宋_GBK" w:eastAsia="方正仿宋_GBK" w:cs="方正仿宋_GBK" w:hint="eastAsia"/>
          <w:spacing w:val="1"/>
          <w:sz w:val="32"/>
          <w:szCs w:val="32"/>
        </w:rPr>
        <w:t>：</w:t>
      </w:r>
      <w:r>
        <w:rPr>
          <w:rFonts w:ascii="方正仿宋_GBK" w:eastAsia="方正仿宋_GBK" w:cs="方正仿宋_GBK" w:hint="eastAsia"/>
          <w:sz w:val="32"/>
          <w:szCs w:val="32"/>
        </w:rPr>
        <w:t>反映海关系统用于缉私办案方面的支出。</w:t>
      </w:r>
    </w:p>
    <w:p w:rsidR="00D43DFD" w:rsidRDefault="003760D3">
      <w:pPr>
        <w:spacing w:line="560" w:lineRule="exact"/>
        <w:ind w:left="26" w:right="151" w:firstLine="655"/>
        <w:jc w:val="both"/>
        <w:rPr>
          <w:rFonts w:ascii="方正仿宋_GBK" w:eastAsia="方正仿宋_GBK" w:cs="方正仿宋_GBK"/>
          <w:sz w:val="32"/>
          <w:szCs w:val="32"/>
        </w:rPr>
      </w:pPr>
      <w:r>
        <w:rPr>
          <w:rFonts w:ascii="方正仿宋_GBK" w:eastAsia="方正仿宋_GBK" w:cs="方正仿宋_GBK" w:hint="eastAsia"/>
          <w:spacing w:val="4"/>
          <w:sz w:val="32"/>
          <w:szCs w:val="32"/>
        </w:rPr>
        <w:t>海关</w:t>
      </w:r>
      <w:r>
        <w:rPr>
          <w:rFonts w:ascii="方正仿宋_GBK" w:eastAsia="方正仿宋_GBK" w:cs="方正仿宋_GBK" w:hint="eastAsia"/>
          <w:spacing w:val="2"/>
          <w:sz w:val="32"/>
          <w:szCs w:val="32"/>
        </w:rPr>
        <w:t>关务</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项</w:t>
      </w:r>
      <w:r>
        <w:rPr>
          <w:rFonts w:ascii="方正仿宋_GBK" w:eastAsia="方正仿宋_GBK" w:cs="方正仿宋_GBK"/>
          <w:spacing w:val="8"/>
          <w:sz w:val="32"/>
          <w:szCs w:val="32"/>
        </w:rPr>
        <w:t>）</w:t>
      </w:r>
      <w:r>
        <w:rPr>
          <w:rFonts w:ascii="方正仿宋_GBK" w:eastAsia="方正仿宋_GBK" w:cs="方正仿宋_GBK" w:hint="eastAsia"/>
          <w:spacing w:val="2"/>
          <w:sz w:val="32"/>
          <w:szCs w:val="32"/>
        </w:rPr>
        <w:t>：反映海关现场综合业务费、基本建设和资产</w:t>
      </w:r>
      <w:r>
        <w:rPr>
          <w:rFonts w:ascii="方正仿宋_GBK" w:eastAsia="方正仿宋_GBK" w:cs="方正仿宋_GBK" w:hint="eastAsia"/>
          <w:spacing w:val="10"/>
          <w:sz w:val="32"/>
          <w:szCs w:val="32"/>
        </w:rPr>
        <w:t>运</w:t>
      </w:r>
      <w:r>
        <w:rPr>
          <w:rFonts w:ascii="方正仿宋_GBK" w:eastAsia="方正仿宋_GBK" w:cs="方正仿宋_GBK" w:hint="eastAsia"/>
          <w:spacing w:val="7"/>
          <w:sz w:val="32"/>
          <w:szCs w:val="32"/>
        </w:rPr>
        <w:t>行维护方面的支出。</w:t>
      </w:r>
    </w:p>
    <w:p w:rsidR="00D43DFD" w:rsidRDefault="003760D3">
      <w:pPr>
        <w:spacing w:line="560" w:lineRule="exact"/>
        <w:ind w:left="26" w:right="151" w:firstLine="644"/>
        <w:jc w:val="both"/>
        <w:rPr>
          <w:rFonts w:ascii="方正仿宋_GBK" w:eastAsia="方正仿宋_GBK" w:cs="方正仿宋_GBK"/>
          <w:sz w:val="32"/>
          <w:szCs w:val="32"/>
        </w:rPr>
      </w:pPr>
      <w:r>
        <w:rPr>
          <w:rFonts w:ascii="方正仿宋_GBK" w:eastAsia="方正仿宋_GBK" w:cs="方正仿宋_GBK" w:hint="eastAsia"/>
          <w:spacing w:val="10"/>
          <w:sz w:val="32"/>
          <w:szCs w:val="32"/>
        </w:rPr>
        <w:t>检</w:t>
      </w:r>
      <w:r>
        <w:rPr>
          <w:rFonts w:ascii="方正仿宋_GBK" w:eastAsia="方正仿宋_GBK" w:cs="方正仿宋_GBK" w:hint="eastAsia"/>
          <w:spacing w:val="7"/>
          <w:sz w:val="32"/>
          <w:szCs w:val="32"/>
        </w:rPr>
        <w:t>验</w:t>
      </w:r>
      <w:r>
        <w:rPr>
          <w:rFonts w:ascii="方正仿宋_GBK" w:eastAsia="方正仿宋_GBK" w:cs="方正仿宋_GBK" w:hint="eastAsia"/>
          <w:spacing w:val="5"/>
          <w:sz w:val="32"/>
          <w:szCs w:val="32"/>
        </w:rPr>
        <w:t>检疫</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项</w:t>
      </w:r>
      <w:r>
        <w:rPr>
          <w:rFonts w:ascii="方正仿宋_GBK" w:eastAsia="方正仿宋_GBK" w:cs="方正仿宋_GBK"/>
          <w:spacing w:val="8"/>
          <w:sz w:val="32"/>
          <w:szCs w:val="32"/>
        </w:rPr>
        <w:t>）</w:t>
      </w:r>
      <w:r>
        <w:rPr>
          <w:rFonts w:ascii="方正仿宋_GBK" w:eastAsia="方正仿宋_GBK" w:cs="方正仿宋_GBK" w:hint="eastAsia"/>
          <w:spacing w:val="5"/>
          <w:sz w:val="32"/>
          <w:szCs w:val="32"/>
        </w:rPr>
        <w:t>：反映海关系统用于检验检疫执法保障及能力</w:t>
      </w:r>
      <w:r>
        <w:rPr>
          <w:rFonts w:ascii="方正仿宋_GBK" w:eastAsia="方正仿宋_GBK" w:cs="方正仿宋_GBK" w:hint="eastAsia"/>
          <w:spacing w:val="2"/>
          <w:sz w:val="32"/>
          <w:szCs w:val="32"/>
        </w:rPr>
        <w:t>提升、检验检疫安全监管</w:t>
      </w:r>
      <w:r>
        <w:rPr>
          <w:rFonts w:ascii="方正仿宋_GBK" w:eastAsia="方正仿宋_GBK" w:cs="方正仿宋_GBK" w:hint="eastAsia"/>
          <w:spacing w:val="1"/>
          <w:sz w:val="32"/>
          <w:szCs w:val="32"/>
        </w:rPr>
        <w:t>、认证认可监督管理支出。</w:t>
      </w:r>
    </w:p>
    <w:p w:rsidR="00D43DFD" w:rsidRDefault="003760D3">
      <w:pPr>
        <w:spacing w:line="560" w:lineRule="exact"/>
        <w:ind w:left="28" w:firstLine="648"/>
        <w:rPr>
          <w:rFonts w:ascii="方正仿宋_GBK" w:eastAsia="方正仿宋_GBK" w:cs="方正仿宋_GBK"/>
          <w:sz w:val="32"/>
          <w:szCs w:val="32"/>
        </w:rPr>
      </w:pPr>
      <w:r>
        <w:rPr>
          <w:rFonts w:ascii="方正仿宋_GBK" w:eastAsia="方正仿宋_GBK" w:cs="方正仿宋_GBK" w:hint="eastAsia"/>
          <w:b/>
          <w:bCs/>
          <w:spacing w:val="1"/>
          <w:sz w:val="32"/>
          <w:szCs w:val="32"/>
        </w:rPr>
        <w:t>五、公共安全支出</w:t>
      </w:r>
      <w:r>
        <w:rPr>
          <w:rFonts w:ascii="方正仿宋_GBK" w:eastAsia="方正仿宋_GBK" w:cs="方正仿宋_GBK"/>
          <w:b/>
          <w:bCs/>
          <w:spacing w:val="-2"/>
          <w:sz w:val="32"/>
          <w:szCs w:val="32"/>
        </w:rPr>
        <w:t>（</w:t>
      </w:r>
      <w:r>
        <w:rPr>
          <w:rFonts w:ascii="方正仿宋_GBK" w:eastAsia="方正仿宋_GBK" w:cs="方正仿宋_GBK" w:hint="eastAsia"/>
          <w:b/>
          <w:bCs/>
          <w:spacing w:val="-2"/>
          <w:sz w:val="32"/>
          <w:szCs w:val="32"/>
        </w:rPr>
        <w:t>类</w:t>
      </w:r>
      <w:r>
        <w:rPr>
          <w:rFonts w:ascii="方正仿宋_GBK" w:eastAsia="方正仿宋_GBK" w:cs="方正仿宋_GBK"/>
          <w:b/>
          <w:bCs/>
          <w:spacing w:val="-2"/>
          <w:sz w:val="32"/>
          <w:szCs w:val="32"/>
        </w:rPr>
        <w:t>）</w:t>
      </w:r>
      <w:r>
        <w:rPr>
          <w:rFonts w:ascii="方正仿宋_GBK" w:eastAsia="方正仿宋_GBK" w:cs="方正仿宋_GBK" w:hint="eastAsia"/>
          <w:b/>
          <w:bCs/>
          <w:spacing w:val="1"/>
          <w:sz w:val="32"/>
          <w:szCs w:val="32"/>
        </w:rPr>
        <w:t>缉私警察</w:t>
      </w:r>
      <w:r>
        <w:rPr>
          <w:rFonts w:ascii="方正仿宋_GBK" w:eastAsia="方正仿宋_GBK" w:cs="方正仿宋_GBK"/>
          <w:b/>
          <w:bCs/>
          <w:spacing w:val="-1"/>
          <w:sz w:val="32"/>
          <w:szCs w:val="32"/>
        </w:rPr>
        <w:t>（</w:t>
      </w:r>
      <w:r>
        <w:rPr>
          <w:rFonts w:ascii="方正仿宋_GBK" w:eastAsia="方正仿宋_GBK" w:cs="方正仿宋_GBK" w:hint="eastAsia"/>
          <w:b/>
          <w:bCs/>
          <w:spacing w:val="-1"/>
          <w:sz w:val="32"/>
          <w:szCs w:val="32"/>
        </w:rPr>
        <w:t>款</w:t>
      </w:r>
      <w:r>
        <w:rPr>
          <w:rFonts w:ascii="方正仿宋_GBK" w:eastAsia="方正仿宋_GBK" w:cs="方正仿宋_GBK"/>
          <w:b/>
          <w:bCs/>
          <w:spacing w:val="-1"/>
          <w:sz w:val="32"/>
          <w:szCs w:val="32"/>
        </w:rPr>
        <w:t>）</w:t>
      </w:r>
      <w:r>
        <w:rPr>
          <w:rFonts w:ascii="方正仿宋_GBK" w:eastAsia="方正仿宋_GBK" w:cs="方正仿宋_GBK" w:hint="eastAsia"/>
          <w:b/>
          <w:bCs/>
          <w:spacing w:val="1"/>
          <w:sz w:val="32"/>
          <w:szCs w:val="32"/>
        </w:rPr>
        <w:t>：</w:t>
      </w:r>
      <w:r>
        <w:rPr>
          <w:rFonts w:ascii="方正仿宋_GBK" w:eastAsia="方正仿宋_GBK" w:cs="方正仿宋_GBK" w:hint="eastAsia"/>
          <w:sz w:val="32"/>
          <w:szCs w:val="32"/>
        </w:rPr>
        <w:t>反映海关缉私警</w:t>
      </w:r>
      <w:r>
        <w:rPr>
          <w:rFonts w:ascii="方正仿宋_GBK" w:eastAsia="方正仿宋_GBK" w:cs="方正仿宋_GBK" w:hint="eastAsia"/>
          <w:spacing w:val="18"/>
          <w:sz w:val="32"/>
          <w:szCs w:val="32"/>
        </w:rPr>
        <w:t>察</w:t>
      </w:r>
      <w:r>
        <w:rPr>
          <w:rFonts w:ascii="方正仿宋_GBK" w:eastAsia="方正仿宋_GBK" w:cs="方正仿宋_GBK" w:hint="eastAsia"/>
          <w:spacing w:val="11"/>
          <w:sz w:val="32"/>
          <w:szCs w:val="32"/>
        </w:rPr>
        <w:t>的</w:t>
      </w:r>
      <w:r>
        <w:rPr>
          <w:rFonts w:ascii="方正仿宋_GBK" w:eastAsia="方正仿宋_GBK" w:cs="方正仿宋_GBK" w:hint="eastAsia"/>
          <w:spacing w:val="9"/>
          <w:sz w:val="32"/>
          <w:szCs w:val="32"/>
        </w:rPr>
        <w:t>基本支出及完成专项业务工作的项目支出。</w:t>
      </w:r>
    </w:p>
    <w:p w:rsidR="00D43DFD" w:rsidRDefault="003760D3">
      <w:pPr>
        <w:tabs>
          <w:tab w:val="left" w:pos="155"/>
        </w:tabs>
        <w:spacing w:line="560" w:lineRule="exact"/>
        <w:ind w:firstLine="677"/>
        <w:rPr>
          <w:rFonts w:ascii="方正仿宋_GBK" w:eastAsia="方正仿宋_GBK" w:cs="方正仿宋_GBK"/>
          <w:sz w:val="32"/>
          <w:szCs w:val="32"/>
        </w:rPr>
      </w:pPr>
      <w:r>
        <w:rPr>
          <w:rFonts w:ascii="方正仿宋_GBK" w:eastAsia="方正仿宋_GBK" w:cs="方正仿宋_GBK" w:hint="eastAsia"/>
          <w:b/>
          <w:bCs/>
          <w:spacing w:val="28"/>
          <w:sz w:val="32"/>
          <w:szCs w:val="32"/>
        </w:rPr>
        <w:t>六</w:t>
      </w:r>
      <w:r>
        <w:rPr>
          <w:rFonts w:ascii="方正仿宋_GBK" w:eastAsia="方正仿宋_GBK" w:cs="方正仿宋_GBK" w:hint="eastAsia"/>
          <w:b/>
          <w:bCs/>
          <w:spacing w:val="14"/>
          <w:sz w:val="32"/>
          <w:szCs w:val="32"/>
        </w:rPr>
        <w:t>、社会保障和就业支出</w:t>
      </w:r>
      <w:r>
        <w:rPr>
          <w:rFonts w:ascii="方正仿宋_GBK" w:eastAsia="方正仿宋_GBK" w:cs="方正仿宋_GBK"/>
          <w:b/>
          <w:bCs/>
          <w:spacing w:val="-2"/>
          <w:sz w:val="32"/>
          <w:szCs w:val="32"/>
        </w:rPr>
        <w:t>（</w:t>
      </w:r>
      <w:r>
        <w:rPr>
          <w:rFonts w:ascii="方正仿宋_GBK" w:eastAsia="方正仿宋_GBK" w:cs="方正仿宋_GBK" w:hint="eastAsia"/>
          <w:b/>
          <w:bCs/>
          <w:spacing w:val="-2"/>
          <w:sz w:val="32"/>
          <w:szCs w:val="32"/>
        </w:rPr>
        <w:t>类</w:t>
      </w:r>
      <w:r>
        <w:rPr>
          <w:rFonts w:ascii="方正仿宋_GBK" w:eastAsia="方正仿宋_GBK" w:cs="方正仿宋_GBK"/>
          <w:b/>
          <w:bCs/>
          <w:spacing w:val="-2"/>
          <w:sz w:val="32"/>
          <w:szCs w:val="32"/>
        </w:rPr>
        <w:t>）</w:t>
      </w:r>
      <w:r>
        <w:rPr>
          <w:rFonts w:ascii="方正仿宋_GBK" w:eastAsia="方正仿宋_GBK" w:cs="方正仿宋_GBK" w:hint="eastAsia"/>
          <w:b/>
          <w:bCs/>
          <w:spacing w:val="14"/>
          <w:sz w:val="32"/>
          <w:szCs w:val="32"/>
        </w:rPr>
        <w:t>行政事业单位养老支出</w:t>
      </w:r>
      <w:r>
        <w:rPr>
          <w:rFonts w:ascii="方正仿宋_GBK" w:eastAsia="方正仿宋_GBK" w:cs="方正仿宋_GBK"/>
          <w:b/>
          <w:bCs/>
          <w:spacing w:val="-1"/>
          <w:sz w:val="32"/>
          <w:szCs w:val="32"/>
        </w:rPr>
        <w:t>（</w:t>
      </w:r>
      <w:r>
        <w:rPr>
          <w:rFonts w:ascii="方正仿宋_GBK" w:eastAsia="方正仿宋_GBK" w:cs="方正仿宋_GBK" w:hint="eastAsia"/>
          <w:b/>
          <w:bCs/>
          <w:spacing w:val="-1"/>
          <w:sz w:val="32"/>
          <w:szCs w:val="32"/>
        </w:rPr>
        <w:t>款</w:t>
      </w:r>
      <w:r>
        <w:rPr>
          <w:rFonts w:ascii="方正仿宋_GBK" w:eastAsia="方正仿宋_GBK" w:cs="方正仿宋_GBK"/>
          <w:b/>
          <w:bCs/>
          <w:spacing w:val="-1"/>
          <w:sz w:val="32"/>
          <w:szCs w:val="32"/>
        </w:rPr>
        <w:t>）</w:t>
      </w:r>
      <w:r>
        <w:rPr>
          <w:rFonts w:ascii="方正仿宋_GBK" w:eastAsia="方正仿宋_GBK" w:cs="方正仿宋_GBK" w:hint="eastAsia"/>
          <w:spacing w:val="3"/>
          <w:sz w:val="32"/>
          <w:szCs w:val="32"/>
        </w:rPr>
        <w:t>：反映用于海关行政事业单位离退休方面的支出。</w:t>
      </w:r>
    </w:p>
    <w:p w:rsidR="00D43DFD" w:rsidRDefault="003760D3">
      <w:pPr>
        <w:spacing w:line="560" w:lineRule="exact"/>
        <w:ind w:left="33" w:firstLine="638"/>
        <w:rPr>
          <w:rFonts w:ascii="方正仿宋_GBK" w:eastAsia="方正仿宋_GBK" w:cs="方正仿宋_GBK"/>
          <w:sz w:val="32"/>
          <w:szCs w:val="32"/>
        </w:rPr>
      </w:pPr>
      <w:r>
        <w:rPr>
          <w:rFonts w:ascii="方正仿宋_GBK" w:eastAsia="方正仿宋_GBK" w:cs="方正仿宋_GBK" w:hint="eastAsia"/>
          <w:spacing w:val="16"/>
          <w:sz w:val="32"/>
          <w:szCs w:val="32"/>
        </w:rPr>
        <w:t>行</w:t>
      </w:r>
      <w:r>
        <w:rPr>
          <w:rFonts w:ascii="方正仿宋_GBK" w:eastAsia="方正仿宋_GBK" w:cs="方正仿宋_GBK" w:hint="eastAsia"/>
          <w:spacing w:val="10"/>
          <w:sz w:val="32"/>
          <w:szCs w:val="32"/>
        </w:rPr>
        <w:t>政</w:t>
      </w:r>
      <w:r>
        <w:rPr>
          <w:rFonts w:ascii="方正仿宋_GBK" w:eastAsia="方正仿宋_GBK" w:cs="方正仿宋_GBK" w:hint="eastAsia"/>
          <w:spacing w:val="8"/>
          <w:sz w:val="32"/>
          <w:szCs w:val="32"/>
        </w:rPr>
        <w:t>单位离退休</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项</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反映海关系统行政单位</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包括参照公</w:t>
      </w:r>
      <w:r>
        <w:rPr>
          <w:rFonts w:ascii="方正仿宋_GBK" w:eastAsia="方正仿宋_GBK" w:cs="方正仿宋_GBK" w:hint="eastAsia"/>
          <w:spacing w:val="24"/>
          <w:sz w:val="32"/>
          <w:szCs w:val="32"/>
        </w:rPr>
        <w:t>务</w:t>
      </w:r>
      <w:r>
        <w:rPr>
          <w:rFonts w:ascii="方正仿宋_GBK" w:eastAsia="方正仿宋_GBK" w:cs="方正仿宋_GBK" w:hint="eastAsia"/>
          <w:spacing w:val="13"/>
          <w:sz w:val="32"/>
          <w:szCs w:val="32"/>
        </w:rPr>
        <w:t>员管理的事业单位</w:t>
      </w:r>
      <w:r>
        <w:rPr>
          <w:rFonts w:ascii="方正仿宋_GBK" w:eastAsia="方正仿宋_GBK" w:cs="方正仿宋_GBK"/>
          <w:spacing w:val="13"/>
          <w:sz w:val="32"/>
          <w:szCs w:val="32"/>
        </w:rPr>
        <w:t>）</w:t>
      </w:r>
      <w:r>
        <w:rPr>
          <w:rFonts w:ascii="方正仿宋_GBK" w:eastAsia="方正仿宋_GBK" w:cs="方正仿宋_GBK" w:hint="eastAsia"/>
          <w:spacing w:val="13"/>
          <w:sz w:val="32"/>
          <w:szCs w:val="32"/>
        </w:rPr>
        <w:t>开支的离退休支出。</w:t>
      </w:r>
    </w:p>
    <w:p w:rsidR="00D43DFD" w:rsidRDefault="003760D3">
      <w:pPr>
        <w:spacing w:line="560" w:lineRule="exact"/>
        <w:ind w:left="31" w:firstLine="638"/>
        <w:jc w:val="both"/>
        <w:rPr>
          <w:rFonts w:ascii="方正仿宋_GBK" w:eastAsia="方正仿宋_GBK" w:cs="方正仿宋_GBK"/>
          <w:sz w:val="32"/>
          <w:szCs w:val="32"/>
        </w:rPr>
      </w:pPr>
      <w:r>
        <w:rPr>
          <w:rFonts w:ascii="方正仿宋_GBK" w:eastAsia="方正仿宋_GBK" w:cs="方正仿宋_GBK" w:hint="eastAsia"/>
          <w:spacing w:val="10"/>
          <w:sz w:val="32"/>
          <w:szCs w:val="32"/>
        </w:rPr>
        <w:t>机</w:t>
      </w:r>
      <w:r>
        <w:rPr>
          <w:rFonts w:ascii="方正仿宋_GBK" w:eastAsia="方正仿宋_GBK" w:cs="方正仿宋_GBK" w:hint="eastAsia"/>
          <w:spacing w:val="8"/>
          <w:sz w:val="32"/>
          <w:szCs w:val="32"/>
        </w:rPr>
        <w:t>关</w:t>
      </w:r>
      <w:r>
        <w:rPr>
          <w:rFonts w:ascii="方正仿宋_GBK" w:eastAsia="方正仿宋_GBK" w:cs="方正仿宋_GBK" w:hint="eastAsia"/>
          <w:spacing w:val="5"/>
          <w:sz w:val="32"/>
          <w:szCs w:val="32"/>
        </w:rPr>
        <w:t>事业单位基本养老保险缴费支出</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项</w:t>
      </w:r>
      <w:r>
        <w:rPr>
          <w:rFonts w:ascii="方正仿宋_GBK" w:eastAsia="方正仿宋_GBK" w:cs="方正仿宋_GBK"/>
          <w:spacing w:val="8"/>
          <w:sz w:val="32"/>
          <w:szCs w:val="32"/>
        </w:rPr>
        <w:t>）</w:t>
      </w:r>
      <w:r>
        <w:rPr>
          <w:rFonts w:ascii="方正仿宋_GBK" w:eastAsia="方正仿宋_GBK" w:cs="方正仿宋_GBK" w:hint="eastAsia"/>
          <w:spacing w:val="5"/>
          <w:sz w:val="32"/>
          <w:szCs w:val="32"/>
        </w:rPr>
        <w:t>：反映已参加当地</w:t>
      </w:r>
      <w:r>
        <w:rPr>
          <w:rFonts w:ascii="方正仿宋_GBK" w:eastAsia="方正仿宋_GBK" w:cs="方正仿宋_GBK" w:hint="eastAsia"/>
          <w:spacing w:val="12"/>
          <w:sz w:val="32"/>
          <w:szCs w:val="32"/>
        </w:rPr>
        <w:t>社</w:t>
      </w:r>
      <w:r>
        <w:rPr>
          <w:rFonts w:ascii="方正仿宋_GBK" w:eastAsia="方正仿宋_GBK" w:cs="方正仿宋_GBK" w:hint="eastAsia"/>
          <w:spacing w:val="9"/>
          <w:sz w:val="32"/>
          <w:szCs w:val="32"/>
        </w:rPr>
        <w:t>保的在职人员的基本养老保险支出。</w:t>
      </w:r>
    </w:p>
    <w:p w:rsidR="00D43DFD" w:rsidRDefault="003760D3">
      <w:pPr>
        <w:spacing w:line="560" w:lineRule="exact"/>
        <w:ind w:left="57" w:firstLine="612"/>
        <w:jc w:val="both"/>
        <w:rPr>
          <w:rFonts w:ascii="方正仿宋_GBK" w:eastAsia="方正仿宋_GBK" w:cs="方正仿宋_GBK"/>
          <w:sz w:val="32"/>
          <w:szCs w:val="32"/>
        </w:rPr>
      </w:pPr>
      <w:r>
        <w:rPr>
          <w:rFonts w:ascii="方正仿宋_GBK" w:eastAsia="方正仿宋_GBK" w:cs="方正仿宋_GBK" w:hint="eastAsia"/>
          <w:spacing w:val="10"/>
          <w:sz w:val="32"/>
          <w:szCs w:val="32"/>
        </w:rPr>
        <w:t>机</w:t>
      </w:r>
      <w:r>
        <w:rPr>
          <w:rFonts w:ascii="方正仿宋_GBK" w:eastAsia="方正仿宋_GBK" w:cs="方正仿宋_GBK" w:hint="eastAsia"/>
          <w:spacing w:val="8"/>
          <w:sz w:val="32"/>
          <w:szCs w:val="32"/>
        </w:rPr>
        <w:t>关</w:t>
      </w:r>
      <w:r>
        <w:rPr>
          <w:rFonts w:ascii="方正仿宋_GBK" w:eastAsia="方正仿宋_GBK" w:cs="方正仿宋_GBK" w:hint="eastAsia"/>
          <w:spacing w:val="5"/>
          <w:sz w:val="32"/>
          <w:szCs w:val="32"/>
        </w:rPr>
        <w:t>事业单位职业年金缴费支出</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项</w:t>
      </w:r>
      <w:r>
        <w:rPr>
          <w:rFonts w:ascii="方正仿宋_GBK" w:eastAsia="方正仿宋_GBK" w:cs="方正仿宋_GBK"/>
          <w:spacing w:val="8"/>
          <w:sz w:val="32"/>
          <w:szCs w:val="32"/>
        </w:rPr>
        <w:t>）</w:t>
      </w:r>
      <w:r>
        <w:rPr>
          <w:rFonts w:ascii="方正仿宋_GBK" w:eastAsia="方正仿宋_GBK" w:cs="方正仿宋_GBK" w:hint="eastAsia"/>
          <w:spacing w:val="5"/>
          <w:sz w:val="32"/>
          <w:szCs w:val="32"/>
        </w:rPr>
        <w:t>：反映已参加当地社保</w:t>
      </w:r>
      <w:r>
        <w:rPr>
          <w:rFonts w:ascii="方正仿宋_GBK" w:eastAsia="方正仿宋_GBK" w:cs="方正仿宋_GBK" w:hint="eastAsia"/>
          <w:spacing w:val="10"/>
          <w:sz w:val="32"/>
          <w:szCs w:val="32"/>
        </w:rPr>
        <w:t>的</w:t>
      </w:r>
      <w:r>
        <w:rPr>
          <w:rFonts w:ascii="方正仿宋_GBK" w:eastAsia="方正仿宋_GBK" w:cs="方正仿宋_GBK" w:hint="eastAsia"/>
          <w:spacing w:val="8"/>
          <w:sz w:val="32"/>
          <w:szCs w:val="32"/>
        </w:rPr>
        <w:t>在</w:t>
      </w:r>
      <w:r>
        <w:rPr>
          <w:rFonts w:ascii="方正仿宋_GBK" w:eastAsia="方正仿宋_GBK" w:cs="方正仿宋_GBK" w:hint="eastAsia"/>
          <w:spacing w:val="5"/>
          <w:sz w:val="32"/>
          <w:szCs w:val="32"/>
        </w:rPr>
        <w:t>职人员的职业年金支出。</w:t>
      </w:r>
    </w:p>
    <w:p w:rsidR="00D43DFD" w:rsidRDefault="003760D3">
      <w:pPr>
        <w:spacing w:line="560" w:lineRule="exact"/>
        <w:ind w:left="31" w:firstLine="646"/>
        <w:jc w:val="both"/>
        <w:rPr>
          <w:rFonts w:ascii="方正仿宋_GBK" w:eastAsia="方正仿宋_GBK" w:cs="方正仿宋_GBK"/>
          <w:sz w:val="32"/>
          <w:szCs w:val="32"/>
        </w:rPr>
      </w:pPr>
      <w:r>
        <w:rPr>
          <w:rFonts w:ascii="方正仿宋_GBK" w:eastAsia="方正仿宋_GBK" w:cs="方正仿宋_GBK" w:hint="eastAsia"/>
          <w:b/>
          <w:bCs/>
          <w:spacing w:val="1"/>
          <w:sz w:val="32"/>
          <w:szCs w:val="32"/>
        </w:rPr>
        <w:lastRenderedPageBreak/>
        <w:t>七、卫生健康支出</w:t>
      </w:r>
      <w:r>
        <w:rPr>
          <w:rFonts w:ascii="方正仿宋_GBK" w:eastAsia="方正仿宋_GBK" w:cs="方正仿宋_GBK"/>
          <w:b/>
          <w:bCs/>
          <w:spacing w:val="-2"/>
          <w:sz w:val="32"/>
          <w:szCs w:val="32"/>
        </w:rPr>
        <w:t>（</w:t>
      </w:r>
      <w:r>
        <w:rPr>
          <w:rFonts w:ascii="方正仿宋_GBK" w:eastAsia="方正仿宋_GBK" w:cs="方正仿宋_GBK" w:hint="eastAsia"/>
          <w:b/>
          <w:bCs/>
          <w:spacing w:val="-2"/>
          <w:sz w:val="32"/>
          <w:szCs w:val="32"/>
        </w:rPr>
        <w:t>类</w:t>
      </w:r>
      <w:r>
        <w:rPr>
          <w:rFonts w:ascii="方正仿宋_GBK" w:eastAsia="方正仿宋_GBK" w:cs="方正仿宋_GBK"/>
          <w:b/>
          <w:bCs/>
          <w:spacing w:val="-2"/>
          <w:sz w:val="32"/>
          <w:szCs w:val="32"/>
        </w:rPr>
        <w:t>）</w:t>
      </w:r>
      <w:r>
        <w:rPr>
          <w:rFonts w:ascii="方正仿宋_GBK" w:eastAsia="方正仿宋_GBK" w:cs="方正仿宋_GBK" w:hint="eastAsia"/>
          <w:b/>
          <w:bCs/>
          <w:spacing w:val="1"/>
          <w:sz w:val="32"/>
          <w:szCs w:val="32"/>
        </w:rPr>
        <w:t>行政事业单位医疗</w:t>
      </w:r>
      <w:r>
        <w:rPr>
          <w:rFonts w:ascii="方正仿宋_GBK" w:eastAsia="方正仿宋_GBK" w:cs="方正仿宋_GBK"/>
          <w:b/>
          <w:bCs/>
          <w:spacing w:val="-1"/>
          <w:sz w:val="32"/>
          <w:szCs w:val="32"/>
        </w:rPr>
        <w:t>（</w:t>
      </w:r>
      <w:r>
        <w:rPr>
          <w:rFonts w:ascii="方正仿宋_GBK" w:eastAsia="方正仿宋_GBK" w:cs="方正仿宋_GBK" w:hint="eastAsia"/>
          <w:b/>
          <w:bCs/>
          <w:spacing w:val="-1"/>
          <w:sz w:val="32"/>
          <w:szCs w:val="32"/>
        </w:rPr>
        <w:t>款</w:t>
      </w:r>
      <w:r>
        <w:rPr>
          <w:rFonts w:ascii="方正仿宋_GBK" w:eastAsia="方正仿宋_GBK" w:cs="方正仿宋_GBK"/>
          <w:b/>
          <w:bCs/>
          <w:spacing w:val="-1"/>
          <w:sz w:val="32"/>
          <w:szCs w:val="32"/>
        </w:rPr>
        <w:t>）</w:t>
      </w:r>
      <w:r>
        <w:rPr>
          <w:rFonts w:ascii="方正仿宋_GBK" w:eastAsia="方正仿宋_GBK" w:cs="方正仿宋_GBK" w:hint="eastAsia"/>
          <w:spacing w:val="1"/>
          <w:sz w:val="32"/>
          <w:szCs w:val="32"/>
        </w:rPr>
        <w:t>：</w:t>
      </w:r>
      <w:r>
        <w:rPr>
          <w:rFonts w:ascii="方正仿宋_GBK" w:eastAsia="方正仿宋_GBK" w:cs="方正仿宋_GBK" w:hint="eastAsia"/>
          <w:sz w:val="32"/>
          <w:szCs w:val="32"/>
        </w:rPr>
        <w:t>反映已</w:t>
      </w:r>
      <w:r>
        <w:rPr>
          <w:rFonts w:ascii="方正仿宋_GBK" w:eastAsia="方正仿宋_GBK" w:cs="方正仿宋_GBK" w:hint="eastAsia"/>
          <w:spacing w:val="28"/>
          <w:sz w:val="32"/>
          <w:szCs w:val="32"/>
        </w:rPr>
        <w:t>参</w:t>
      </w:r>
      <w:r>
        <w:rPr>
          <w:rFonts w:ascii="方正仿宋_GBK" w:eastAsia="方正仿宋_GBK" w:cs="方正仿宋_GBK" w:hint="eastAsia"/>
          <w:spacing w:val="19"/>
          <w:sz w:val="32"/>
          <w:szCs w:val="32"/>
        </w:rPr>
        <w:t>加</w:t>
      </w:r>
      <w:r>
        <w:rPr>
          <w:rFonts w:ascii="方正仿宋_GBK" w:eastAsia="方正仿宋_GBK" w:cs="方正仿宋_GBK" w:hint="eastAsia"/>
          <w:spacing w:val="14"/>
          <w:sz w:val="32"/>
          <w:szCs w:val="32"/>
        </w:rPr>
        <w:t>当地医保的海关单位用于向地方社保部门缴纳的基本医疗保险</w:t>
      </w:r>
      <w:r>
        <w:rPr>
          <w:rFonts w:ascii="方正仿宋_GBK" w:eastAsia="方正仿宋_GBK" w:cs="方正仿宋_GBK" w:hint="eastAsia"/>
          <w:spacing w:val="16"/>
          <w:sz w:val="32"/>
          <w:szCs w:val="32"/>
        </w:rPr>
        <w:t>和</w:t>
      </w:r>
      <w:r>
        <w:rPr>
          <w:rFonts w:ascii="方正仿宋_GBK" w:eastAsia="方正仿宋_GBK" w:cs="方正仿宋_GBK" w:hint="eastAsia"/>
          <w:spacing w:val="8"/>
          <w:sz w:val="32"/>
          <w:szCs w:val="32"/>
        </w:rPr>
        <w:t>公务员医疗补助支出。</w:t>
      </w:r>
    </w:p>
    <w:p w:rsidR="00D43DFD" w:rsidRDefault="003760D3">
      <w:pPr>
        <w:spacing w:line="560" w:lineRule="exact"/>
        <w:ind w:left="30" w:right="19" w:firstLine="641"/>
        <w:rPr>
          <w:rFonts w:ascii="方正仿宋_GBK" w:eastAsia="方正仿宋_GBK" w:cs="方正仿宋_GBK"/>
          <w:spacing w:val="7"/>
          <w:sz w:val="32"/>
          <w:szCs w:val="32"/>
        </w:rPr>
      </w:pPr>
      <w:r>
        <w:rPr>
          <w:rFonts w:ascii="方正仿宋_GBK" w:eastAsia="方正仿宋_GBK" w:cs="方正仿宋_GBK" w:hint="eastAsia"/>
          <w:spacing w:val="8"/>
          <w:sz w:val="32"/>
          <w:szCs w:val="32"/>
        </w:rPr>
        <w:t>行政单位医</w:t>
      </w:r>
      <w:r>
        <w:rPr>
          <w:rFonts w:ascii="方正仿宋_GBK" w:eastAsia="方正仿宋_GBK" w:cs="方正仿宋_GBK" w:hint="eastAsia"/>
          <w:spacing w:val="4"/>
          <w:sz w:val="32"/>
          <w:szCs w:val="32"/>
        </w:rPr>
        <w:t>疗</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项</w:t>
      </w:r>
      <w:r>
        <w:rPr>
          <w:rFonts w:ascii="方正仿宋_GBK" w:eastAsia="方正仿宋_GBK" w:cs="方正仿宋_GBK"/>
          <w:spacing w:val="8"/>
          <w:sz w:val="32"/>
          <w:szCs w:val="32"/>
        </w:rPr>
        <w:t>）</w:t>
      </w:r>
      <w:r>
        <w:rPr>
          <w:rFonts w:ascii="方正仿宋_GBK" w:eastAsia="方正仿宋_GBK" w:cs="方正仿宋_GBK" w:hint="eastAsia"/>
          <w:spacing w:val="4"/>
          <w:sz w:val="32"/>
          <w:szCs w:val="32"/>
        </w:rPr>
        <w:t>：指中央财政集中安排的驻各地海关单位</w:t>
      </w:r>
      <w:r>
        <w:rPr>
          <w:rFonts w:ascii="方正仿宋_GBK" w:eastAsia="方正仿宋_GBK" w:cs="方正仿宋_GBK" w:hint="eastAsia"/>
          <w:spacing w:val="9"/>
          <w:sz w:val="32"/>
          <w:szCs w:val="32"/>
        </w:rPr>
        <w:t>基本医疗保险缴费经费</w:t>
      </w:r>
      <w:r>
        <w:rPr>
          <w:rFonts w:ascii="方正仿宋_GBK" w:eastAsia="方正仿宋_GBK" w:cs="方正仿宋_GBK" w:hint="eastAsia"/>
          <w:spacing w:val="7"/>
          <w:sz w:val="32"/>
          <w:szCs w:val="32"/>
        </w:rPr>
        <w:t>。</w:t>
      </w:r>
    </w:p>
    <w:p w:rsidR="00D43DFD" w:rsidRDefault="003760D3">
      <w:pPr>
        <w:spacing w:line="560" w:lineRule="exact"/>
        <w:ind w:left="30" w:right="19" w:firstLine="641"/>
        <w:rPr>
          <w:rFonts w:ascii="方正仿宋_GBK" w:eastAsia="方正仿宋_GBK" w:cs="方正仿宋_GBK"/>
          <w:spacing w:val="2"/>
          <w:sz w:val="32"/>
          <w:szCs w:val="32"/>
        </w:rPr>
      </w:pPr>
      <w:r>
        <w:rPr>
          <w:rFonts w:ascii="方正仿宋_GBK" w:eastAsia="方正仿宋_GBK" w:cs="方正仿宋_GBK" w:hint="eastAsia"/>
          <w:b/>
          <w:bCs/>
          <w:spacing w:val="8"/>
          <w:sz w:val="32"/>
          <w:szCs w:val="32"/>
        </w:rPr>
        <w:t>八、</w:t>
      </w:r>
      <w:r>
        <w:rPr>
          <w:rFonts w:ascii="方正仿宋_GBK" w:eastAsia="方正仿宋_GBK" w:cs="方正仿宋_GBK" w:hint="eastAsia"/>
          <w:b/>
          <w:bCs/>
          <w:spacing w:val="5"/>
          <w:sz w:val="32"/>
          <w:szCs w:val="32"/>
        </w:rPr>
        <w:t>住房保障支出</w:t>
      </w:r>
      <w:r>
        <w:rPr>
          <w:rFonts w:ascii="方正仿宋_GBK" w:eastAsia="方正仿宋_GBK" w:cs="方正仿宋_GBK"/>
          <w:b/>
          <w:bCs/>
          <w:spacing w:val="-2"/>
          <w:sz w:val="32"/>
          <w:szCs w:val="32"/>
        </w:rPr>
        <w:t>（</w:t>
      </w:r>
      <w:r>
        <w:rPr>
          <w:rFonts w:ascii="方正仿宋_GBK" w:eastAsia="方正仿宋_GBK" w:cs="方正仿宋_GBK" w:hint="eastAsia"/>
          <w:b/>
          <w:bCs/>
          <w:spacing w:val="-2"/>
          <w:sz w:val="32"/>
          <w:szCs w:val="32"/>
        </w:rPr>
        <w:t>类</w:t>
      </w:r>
      <w:r>
        <w:rPr>
          <w:rFonts w:ascii="方正仿宋_GBK" w:eastAsia="方正仿宋_GBK" w:cs="方正仿宋_GBK"/>
          <w:b/>
          <w:bCs/>
          <w:spacing w:val="-2"/>
          <w:sz w:val="32"/>
          <w:szCs w:val="32"/>
        </w:rPr>
        <w:t>）</w:t>
      </w:r>
      <w:r>
        <w:rPr>
          <w:rFonts w:ascii="方正仿宋_GBK" w:eastAsia="方正仿宋_GBK" w:cs="方正仿宋_GBK" w:hint="eastAsia"/>
          <w:b/>
          <w:bCs/>
          <w:spacing w:val="5"/>
          <w:sz w:val="32"/>
          <w:szCs w:val="32"/>
        </w:rPr>
        <w:t>住房改革支出</w:t>
      </w:r>
      <w:r>
        <w:rPr>
          <w:rFonts w:ascii="方正仿宋_GBK" w:eastAsia="方正仿宋_GBK" w:cs="方正仿宋_GBK"/>
          <w:b/>
          <w:bCs/>
          <w:spacing w:val="-1"/>
          <w:sz w:val="32"/>
          <w:szCs w:val="32"/>
        </w:rPr>
        <w:t>（</w:t>
      </w:r>
      <w:r>
        <w:rPr>
          <w:rFonts w:ascii="方正仿宋_GBK" w:eastAsia="方正仿宋_GBK" w:cs="方正仿宋_GBK" w:hint="eastAsia"/>
          <w:b/>
          <w:bCs/>
          <w:spacing w:val="-1"/>
          <w:sz w:val="32"/>
          <w:szCs w:val="32"/>
        </w:rPr>
        <w:t>款</w:t>
      </w:r>
      <w:r>
        <w:rPr>
          <w:rFonts w:ascii="方正仿宋_GBK" w:eastAsia="方正仿宋_GBK" w:cs="方正仿宋_GBK"/>
          <w:b/>
          <w:bCs/>
          <w:spacing w:val="-1"/>
          <w:sz w:val="32"/>
          <w:szCs w:val="32"/>
        </w:rPr>
        <w:t>）</w:t>
      </w:r>
      <w:r>
        <w:rPr>
          <w:rFonts w:ascii="方正仿宋_GBK" w:eastAsia="方正仿宋_GBK" w:cs="方正仿宋_GBK" w:hint="eastAsia"/>
          <w:spacing w:val="5"/>
          <w:sz w:val="32"/>
          <w:szCs w:val="32"/>
        </w:rPr>
        <w:t>：反映海关</w:t>
      </w:r>
      <w:r>
        <w:rPr>
          <w:rFonts w:ascii="方正仿宋_GBK" w:eastAsia="方正仿宋_GBK" w:cs="方正仿宋_GBK" w:hint="eastAsia"/>
          <w:spacing w:val="10"/>
          <w:sz w:val="32"/>
          <w:szCs w:val="32"/>
        </w:rPr>
        <w:t>系</w:t>
      </w:r>
      <w:r>
        <w:rPr>
          <w:rFonts w:ascii="方正仿宋_GBK" w:eastAsia="方正仿宋_GBK" w:cs="方正仿宋_GBK" w:hint="eastAsia"/>
          <w:spacing w:val="9"/>
          <w:sz w:val="32"/>
          <w:szCs w:val="32"/>
        </w:rPr>
        <w:t>统按照国家政策规定为职工发放的住房公积金购房</w:t>
      </w:r>
      <w:r>
        <w:rPr>
          <w:rFonts w:ascii="方正仿宋_GBK" w:eastAsia="方正仿宋_GBK" w:cs="方正仿宋_GBK" w:hint="eastAsia"/>
          <w:spacing w:val="4"/>
          <w:sz w:val="32"/>
          <w:szCs w:val="32"/>
        </w:rPr>
        <w:t>补</w:t>
      </w:r>
      <w:r>
        <w:rPr>
          <w:rFonts w:ascii="方正仿宋_GBK" w:eastAsia="方正仿宋_GBK" w:cs="方正仿宋_GBK" w:hint="eastAsia"/>
          <w:spacing w:val="3"/>
          <w:sz w:val="32"/>
          <w:szCs w:val="32"/>
        </w:rPr>
        <w:t>贴</w:t>
      </w:r>
      <w:r>
        <w:rPr>
          <w:rFonts w:ascii="方正仿宋_GBK" w:eastAsia="方正仿宋_GBK" w:cs="方正仿宋_GBK" w:hint="eastAsia"/>
          <w:spacing w:val="2"/>
          <w:sz w:val="32"/>
          <w:szCs w:val="32"/>
        </w:rPr>
        <w:t>等支出。住房改革支出包括两项：</w:t>
      </w:r>
    </w:p>
    <w:p w:rsidR="00D43DFD" w:rsidRDefault="003760D3" w:rsidP="00F93D70">
      <w:pPr>
        <w:spacing w:line="560" w:lineRule="exact"/>
        <w:ind w:right="19" w:firstLineChars="196" w:firstLine="649"/>
        <w:rPr>
          <w:rFonts w:ascii="方正仿宋_GBK" w:eastAsia="方正仿宋_GBK" w:cs="方正仿宋_GBK"/>
          <w:sz w:val="32"/>
          <w:szCs w:val="32"/>
        </w:rPr>
      </w:pPr>
      <w:r>
        <w:rPr>
          <w:rFonts w:ascii="方正仿宋_GBK" w:eastAsia="方正仿宋_GBK" w:cs="方正仿宋_GBK" w:hint="eastAsia"/>
          <w:spacing w:val="11"/>
          <w:sz w:val="32"/>
          <w:szCs w:val="32"/>
        </w:rPr>
        <w:t>住房公积金</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项</w:t>
      </w:r>
      <w:r>
        <w:rPr>
          <w:rFonts w:ascii="方正仿宋_GBK" w:eastAsia="方正仿宋_GBK" w:cs="方正仿宋_GBK"/>
          <w:spacing w:val="8"/>
          <w:sz w:val="32"/>
          <w:szCs w:val="32"/>
        </w:rPr>
        <w:t>）</w:t>
      </w:r>
      <w:r>
        <w:rPr>
          <w:rFonts w:ascii="方正仿宋_GBK" w:eastAsia="方正仿宋_GBK" w:cs="方正仿宋_GBK" w:hint="eastAsia"/>
          <w:spacing w:val="11"/>
          <w:sz w:val="32"/>
          <w:szCs w:val="32"/>
        </w:rPr>
        <w:t>：住房公积金是按照《住房公积金管理</w:t>
      </w:r>
      <w:r>
        <w:rPr>
          <w:rFonts w:ascii="方正仿宋_GBK" w:eastAsia="方正仿宋_GBK" w:cs="方正仿宋_GBK" w:hint="eastAsia"/>
          <w:spacing w:val="7"/>
          <w:sz w:val="32"/>
          <w:szCs w:val="32"/>
        </w:rPr>
        <w:t>条</w:t>
      </w:r>
      <w:r>
        <w:rPr>
          <w:rFonts w:ascii="方正仿宋_GBK" w:eastAsia="方正仿宋_GBK" w:cs="方正仿宋_GBK" w:hint="eastAsia"/>
          <w:spacing w:val="-3"/>
          <w:sz w:val="32"/>
          <w:szCs w:val="32"/>
        </w:rPr>
        <w:t>例》的规定，由单位及其在职职工缴存的长期住房储金。该项</w:t>
      </w:r>
      <w:r>
        <w:rPr>
          <w:rFonts w:ascii="方正仿宋_GBK" w:eastAsia="方正仿宋_GBK" w:cs="方正仿宋_GBK" w:hint="eastAsia"/>
          <w:spacing w:val="-1"/>
          <w:sz w:val="32"/>
          <w:szCs w:val="32"/>
        </w:rPr>
        <w:t>政</w:t>
      </w:r>
      <w:r>
        <w:rPr>
          <w:rFonts w:ascii="方正仿宋_GBK" w:eastAsia="方正仿宋_GBK" w:cs="方正仿宋_GBK" w:hint="eastAsia"/>
          <w:sz w:val="32"/>
          <w:szCs w:val="32"/>
        </w:rPr>
        <w:t>策</w:t>
      </w:r>
      <w:r>
        <w:rPr>
          <w:rFonts w:ascii="方正仿宋_GBK" w:eastAsia="方正仿宋_GBK" w:cs="方正仿宋_GBK" w:hint="eastAsia"/>
          <w:spacing w:val="-3"/>
          <w:sz w:val="32"/>
          <w:szCs w:val="32"/>
        </w:rPr>
        <w:t>始于上世纪九十年代中期，在全国机关、企事业单位在职职工</w:t>
      </w:r>
      <w:r>
        <w:rPr>
          <w:rFonts w:ascii="方正仿宋_GBK" w:eastAsia="方正仿宋_GBK" w:cs="方正仿宋_GBK" w:hint="eastAsia"/>
          <w:spacing w:val="-1"/>
          <w:sz w:val="32"/>
          <w:szCs w:val="32"/>
        </w:rPr>
        <w:t>中</w:t>
      </w:r>
      <w:r>
        <w:rPr>
          <w:rFonts w:ascii="方正仿宋_GBK" w:eastAsia="方正仿宋_GBK" w:cs="方正仿宋_GBK" w:hint="eastAsia"/>
          <w:sz w:val="32"/>
          <w:szCs w:val="32"/>
        </w:rPr>
        <w:t>普</w:t>
      </w:r>
      <w:r>
        <w:rPr>
          <w:rFonts w:ascii="方正仿宋_GBK" w:eastAsia="方正仿宋_GBK" w:cs="方正仿宋_GBK" w:hint="eastAsia"/>
          <w:spacing w:val="-12"/>
          <w:sz w:val="32"/>
          <w:szCs w:val="32"/>
        </w:rPr>
        <w:t>遍实施</w:t>
      </w:r>
      <w:r>
        <w:rPr>
          <w:rFonts w:ascii="方正仿宋_GBK" w:eastAsia="方正仿宋_GBK" w:cs="方正仿宋_GBK" w:hint="eastAsia"/>
          <w:spacing w:val="-9"/>
          <w:sz w:val="32"/>
          <w:szCs w:val="32"/>
        </w:rPr>
        <w:t>，</w:t>
      </w:r>
      <w:r>
        <w:rPr>
          <w:rFonts w:ascii="方正仿宋_GBK" w:eastAsia="方正仿宋_GBK" w:cs="方正仿宋_GBK" w:hint="eastAsia"/>
          <w:spacing w:val="-6"/>
          <w:sz w:val="32"/>
          <w:szCs w:val="32"/>
        </w:rPr>
        <w:t>缴存比例最低不低于</w:t>
      </w:r>
      <w:r>
        <w:rPr>
          <w:rFonts w:ascii="Times New Roman" w:eastAsia="方正仿宋_GBK" w:hAnsi="Times New Roman" w:cs="Times New Roman"/>
          <w:spacing w:val="-6"/>
          <w:sz w:val="32"/>
          <w:szCs w:val="32"/>
        </w:rPr>
        <w:t>5</w:t>
      </w:r>
      <w:r>
        <w:rPr>
          <w:rFonts w:ascii="方正仿宋_GBK" w:eastAsia="方正仿宋_GBK" w:cs="方正仿宋_GBK" w:hint="eastAsia"/>
          <w:spacing w:val="-6"/>
          <w:sz w:val="32"/>
          <w:szCs w:val="32"/>
        </w:rPr>
        <w:t>％，最高不超过</w:t>
      </w:r>
      <w:r>
        <w:rPr>
          <w:rFonts w:ascii="Times New Roman" w:eastAsia="方正仿宋_GBK" w:hAnsi="Times New Roman" w:cs="Times New Roman"/>
          <w:spacing w:val="-6"/>
          <w:sz w:val="32"/>
          <w:szCs w:val="32"/>
        </w:rPr>
        <w:t>12</w:t>
      </w:r>
      <w:r>
        <w:rPr>
          <w:rFonts w:ascii="方正仿宋_GBK" w:eastAsia="方正仿宋_GBK" w:cs="方正仿宋_GBK" w:hint="eastAsia"/>
          <w:spacing w:val="-6"/>
          <w:sz w:val="32"/>
          <w:szCs w:val="32"/>
        </w:rPr>
        <w:t>％，缴存基数为</w:t>
      </w:r>
      <w:r>
        <w:rPr>
          <w:rFonts w:ascii="方正仿宋_GBK" w:eastAsia="方正仿宋_GBK" w:cs="方正仿宋_GBK" w:hint="eastAsia"/>
          <w:spacing w:val="-4"/>
          <w:sz w:val="32"/>
          <w:szCs w:val="32"/>
        </w:rPr>
        <w:t>职工本人上年工资，目</w:t>
      </w:r>
      <w:r>
        <w:rPr>
          <w:rFonts w:ascii="方正仿宋_GBK" w:eastAsia="方正仿宋_GBK" w:cs="方正仿宋_GBK" w:hint="eastAsia"/>
          <w:spacing w:val="-2"/>
          <w:sz w:val="32"/>
          <w:szCs w:val="32"/>
        </w:rPr>
        <w:t>前已实施近</w:t>
      </w:r>
      <w:r>
        <w:rPr>
          <w:rFonts w:ascii="Times New Roman" w:eastAsia="方正仿宋_GBK" w:hAnsi="Times New Roman" w:cs="Times New Roman"/>
          <w:spacing w:val="-2"/>
          <w:sz w:val="32"/>
          <w:szCs w:val="32"/>
        </w:rPr>
        <w:t>20</w:t>
      </w:r>
      <w:r>
        <w:rPr>
          <w:rFonts w:ascii="方正仿宋_GBK" w:eastAsia="方正仿宋_GBK" w:cs="方正仿宋_GBK" w:hint="eastAsia"/>
          <w:spacing w:val="-2"/>
          <w:sz w:val="32"/>
          <w:szCs w:val="32"/>
        </w:rPr>
        <w:t>年时间。行政单位缴存基数包</w:t>
      </w:r>
      <w:r>
        <w:rPr>
          <w:rFonts w:ascii="方正仿宋_GBK" w:eastAsia="方正仿宋_GBK" w:cs="方正仿宋_GBK" w:hint="eastAsia"/>
          <w:spacing w:val="3"/>
          <w:sz w:val="32"/>
          <w:szCs w:val="32"/>
        </w:rPr>
        <w:t>括国家统一规定的公务员职务工资、级别工资、机关工人岗位工</w:t>
      </w:r>
      <w:r>
        <w:rPr>
          <w:rFonts w:ascii="方正仿宋_GBK" w:eastAsia="方正仿宋_GBK" w:cs="方正仿宋_GBK" w:hint="eastAsia"/>
          <w:sz w:val="32"/>
          <w:szCs w:val="32"/>
        </w:rPr>
        <w:t>资</w:t>
      </w:r>
      <w:r>
        <w:rPr>
          <w:rFonts w:ascii="方正仿宋_GBK" w:eastAsia="方正仿宋_GBK" w:cs="方正仿宋_GBK" w:hint="eastAsia"/>
          <w:spacing w:val="4"/>
          <w:sz w:val="32"/>
          <w:szCs w:val="32"/>
        </w:rPr>
        <w:t>和技术等级(职务)工资、年终一次性奖金、特殊岗位津贴、艰</w:t>
      </w:r>
      <w:r>
        <w:rPr>
          <w:rFonts w:ascii="方正仿宋_GBK" w:eastAsia="方正仿宋_GBK" w:cs="方正仿宋_GBK" w:hint="eastAsia"/>
          <w:sz w:val="32"/>
          <w:szCs w:val="32"/>
        </w:rPr>
        <w:t>苦</w:t>
      </w:r>
      <w:r>
        <w:rPr>
          <w:rFonts w:ascii="方正仿宋_GBK" w:eastAsia="方正仿宋_GBK" w:cs="方正仿宋_GBK" w:hint="eastAsia"/>
          <w:spacing w:val="-3"/>
          <w:sz w:val="32"/>
          <w:szCs w:val="32"/>
        </w:rPr>
        <w:t>边远地区津贴，规范后发放的工作性津贴、生活性补贴等；事</w:t>
      </w:r>
      <w:r>
        <w:rPr>
          <w:rFonts w:ascii="方正仿宋_GBK" w:eastAsia="方正仿宋_GBK" w:cs="方正仿宋_GBK" w:hint="eastAsia"/>
          <w:spacing w:val="-1"/>
          <w:sz w:val="32"/>
          <w:szCs w:val="32"/>
        </w:rPr>
        <w:t>业</w:t>
      </w:r>
      <w:r>
        <w:rPr>
          <w:rFonts w:ascii="方正仿宋_GBK" w:eastAsia="方正仿宋_GBK" w:cs="方正仿宋_GBK" w:hint="eastAsia"/>
          <w:sz w:val="32"/>
          <w:szCs w:val="32"/>
        </w:rPr>
        <w:t>单</w:t>
      </w:r>
      <w:r>
        <w:rPr>
          <w:rFonts w:ascii="方正仿宋_GBK" w:eastAsia="方正仿宋_GBK" w:cs="方正仿宋_GBK" w:hint="eastAsia"/>
          <w:spacing w:val="1"/>
          <w:sz w:val="32"/>
          <w:szCs w:val="32"/>
        </w:rPr>
        <w:t>位缴存基数包括国家统一规定的岗位工资、薪级工资、</w:t>
      </w:r>
      <w:r>
        <w:rPr>
          <w:rFonts w:ascii="方正仿宋_GBK" w:eastAsia="方正仿宋_GBK" w:cs="方正仿宋_GBK" w:hint="eastAsia"/>
          <w:sz w:val="32"/>
          <w:szCs w:val="32"/>
        </w:rPr>
        <w:t>绩效工资、</w:t>
      </w:r>
      <w:r>
        <w:rPr>
          <w:rFonts w:ascii="方正仿宋_GBK" w:eastAsia="方正仿宋_GBK" w:cs="方正仿宋_GBK" w:hint="eastAsia"/>
          <w:spacing w:val="4"/>
          <w:sz w:val="32"/>
          <w:szCs w:val="32"/>
        </w:rPr>
        <w:t>艰苦边远地区津贴、特殊岗位津贴等</w:t>
      </w:r>
      <w:r>
        <w:rPr>
          <w:rFonts w:ascii="方正仿宋_GBK" w:eastAsia="方正仿宋_GBK" w:cs="方正仿宋_GBK" w:hint="eastAsia"/>
          <w:spacing w:val="2"/>
          <w:sz w:val="32"/>
          <w:szCs w:val="32"/>
        </w:rPr>
        <w:t>。</w:t>
      </w:r>
    </w:p>
    <w:p w:rsidR="00D43DFD" w:rsidRDefault="003760D3">
      <w:pPr>
        <w:spacing w:line="560" w:lineRule="exact"/>
        <w:ind w:left="5" w:firstLine="640"/>
        <w:rPr>
          <w:rFonts w:ascii="方正仿宋_GBK" w:eastAsia="方正仿宋_GBK" w:cs="方正仿宋_GBK"/>
          <w:sz w:val="32"/>
          <w:szCs w:val="32"/>
        </w:rPr>
      </w:pPr>
      <w:r>
        <w:rPr>
          <w:rFonts w:ascii="方正仿宋_GBK" w:eastAsia="方正仿宋_GBK" w:cs="方正仿宋_GBK" w:hint="eastAsia"/>
          <w:spacing w:val="4"/>
          <w:sz w:val="32"/>
          <w:szCs w:val="32"/>
        </w:rPr>
        <w:t>购房补贴</w:t>
      </w:r>
      <w:r>
        <w:rPr>
          <w:rFonts w:ascii="方正仿宋_GBK" w:eastAsia="方正仿宋_GBK" w:cs="方正仿宋_GBK"/>
          <w:spacing w:val="8"/>
          <w:sz w:val="32"/>
          <w:szCs w:val="32"/>
        </w:rPr>
        <w:t>（</w:t>
      </w:r>
      <w:r>
        <w:rPr>
          <w:rFonts w:ascii="方正仿宋_GBK" w:eastAsia="方正仿宋_GBK" w:cs="方正仿宋_GBK" w:hint="eastAsia"/>
          <w:spacing w:val="8"/>
          <w:sz w:val="32"/>
          <w:szCs w:val="32"/>
        </w:rPr>
        <w:t>项</w:t>
      </w:r>
      <w:r>
        <w:rPr>
          <w:rFonts w:ascii="方正仿宋_GBK" w:eastAsia="方正仿宋_GBK" w:cs="方正仿宋_GBK"/>
          <w:spacing w:val="8"/>
          <w:sz w:val="32"/>
          <w:szCs w:val="32"/>
        </w:rPr>
        <w:t>）</w:t>
      </w:r>
      <w:r>
        <w:rPr>
          <w:rFonts w:ascii="方正仿宋_GBK" w:eastAsia="方正仿宋_GBK" w:cs="方正仿宋_GBK" w:hint="eastAsia"/>
          <w:spacing w:val="2"/>
          <w:sz w:val="32"/>
          <w:szCs w:val="32"/>
        </w:rPr>
        <w:t>：购房补贴是根据《国务院关于进一步深化城</w:t>
      </w:r>
      <w:r>
        <w:rPr>
          <w:rFonts w:ascii="方正仿宋_GBK" w:eastAsia="方正仿宋_GBK" w:cs="方正仿宋_GBK" w:hint="eastAsia"/>
          <w:spacing w:val="-4"/>
          <w:sz w:val="32"/>
          <w:szCs w:val="32"/>
        </w:rPr>
        <w:t>镇住房制度改革加快住房建设的通知》( 国发〔</w:t>
      </w:r>
      <w:r>
        <w:rPr>
          <w:rFonts w:ascii="Times New Roman" w:eastAsia="方正仿宋_GBK" w:hAnsi="Times New Roman" w:cs="Times New Roman"/>
          <w:spacing w:val="-4"/>
          <w:sz w:val="32"/>
          <w:szCs w:val="32"/>
        </w:rPr>
        <w:t>1998</w:t>
      </w:r>
      <w:r>
        <w:rPr>
          <w:rFonts w:ascii="方正仿宋_GBK" w:eastAsia="方正仿宋_GBK" w:cs="方正仿宋_GBK" w:hint="eastAsia"/>
          <w:spacing w:val="-4"/>
          <w:sz w:val="32"/>
          <w:szCs w:val="32"/>
        </w:rPr>
        <w:t>〕</w:t>
      </w:r>
      <w:r>
        <w:rPr>
          <w:rFonts w:ascii="Times New Roman" w:eastAsia="方正仿宋_GBK" w:hAnsi="Times New Roman" w:cs="Times New Roman"/>
          <w:spacing w:val="-4"/>
          <w:sz w:val="32"/>
          <w:szCs w:val="32"/>
        </w:rPr>
        <w:t>23</w:t>
      </w:r>
      <w:r>
        <w:rPr>
          <w:rFonts w:ascii="方正仿宋_GBK" w:eastAsia="方正仿宋_GBK" w:cs="方正仿宋_GBK" w:hint="eastAsia"/>
          <w:spacing w:val="-4"/>
          <w:sz w:val="32"/>
          <w:szCs w:val="32"/>
        </w:rPr>
        <w:t>号) 的规定</w:t>
      </w:r>
      <w:r>
        <w:rPr>
          <w:rFonts w:ascii="方正仿宋_GBK" w:eastAsia="方正仿宋_GBK" w:cs="方正仿宋_GBK" w:hint="eastAsia"/>
          <w:spacing w:val="-3"/>
          <w:sz w:val="32"/>
          <w:szCs w:val="32"/>
        </w:rPr>
        <w:t>，</w:t>
      </w:r>
      <w:r>
        <w:rPr>
          <w:rFonts w:ascii="方正仿宋_GBK" w:eastAsia="方正仿宋_GBK" w:cs="方正仿宋_GBK" w:hint="eastAsia"/>
          <w:spacing w:val="10"/>
          <w:sz w:val="32"/>
          <w:szCs w:val="32"/>
        </w:rPr>
        <w:t>从</w:t>
      </w:r>
      <w:r>
        <w:rPr>
          <w:rFonts w:ascii="Times New Roman" w:eastAsia="方正仿宋_GBK" w:hAnsi="Times New Roman" w:cs="Times New Roman"/>
          <w:spacing w:val="5"/>
          <w:sz w:val="32"/>
          <w:szCs w:val="32"/>
        </w:rPr>
        <w:t>1998</w:t>
      </w:r>
      <w:r>
        <w:rPr>
          <w:rFonts w:ascii="方正仿宋_GBK" w:eastAsia="方正仿宋_GBK" w:cs="方正仿宋_GBK" w:hint="eastAsia"/>
          <w:spacing w:val="5"/>
          <w:sz w:val="32"/>
          <w:szCs w:val="32"/>
        </w:rPr>
        <w:t>年下半年停止实物分房后，房价收入比超过</w:t>
      </w:r>
      <w:r>
        <w:rPr>
          <w:rFonts w:ascii="Times New Roman" w:eastAsia="方正仿宋_GBK" w:hAnsi="Times New Roman" w:cs="Times New Roman"/>
          <w:spacing w:val="5"/>
          <w:sz w:val="32"/>
          <w:szCs w:val="32"/>
        </w:rPr>
        <w:t>4</w:t>
      </w:r>
      <w:r>
        <w:rPr>
          <w:rFonts w:ascii="方正仿宋_GBK" w:eastAsia="方正仿宋_GBK" w:cs="方正仿宋_GBK" w:hint="eastAsia"/>
          <w:spacing w:val="5"/>
          <w:sz w:val="32"/>
          <w:szCs w:val="32"/>
        </w:rPr>
        <w:t>倍以上地区对无</w:t>
      </w:r>
      <w:r>
        <w:rPr>
          <w:rFonts w:ascii="方正仿宋_GBK" w:eastAsia="方正仿宋_GBK" w:cs="方正仿宋_GBK" w:hint="eastAsia"/>
          <w:spacing w:val="1"/>
          <w:sz w:val="32"/>
          <w:szCs w:val="32"/>
        </w:rPr>
        <w:t>房和住房</w:t>
      </w:r>
      <w:r>
        <w:rPr>
          <w:rFonts w:ascii="方正仿宋_GBK" w:eastAsia="方正仿宋_GBK" w:cs="方正仿宋_GBK" w:hint="eastAsia"/>
          <w:sz w:val="32"/>
          <w:szCs w:val="32"/>
        </w:rPr>
        <w:t>未达标职工发放的住房货币化改革补贴资金。中央行政事业</w:t>
      </w:r>
      <w:r>
        <w:rPr>
          <w:rFonts w:ascii="方正仿宋_GBK" w:eastAsia="方正仿宋_GBK" w:cs="方正仿宋_GBK" w:hint="eastAsia"/>
          <w:spacing w:val="4"/>
          <w:sz w:val="32"/>
          <w:szCs w:val="32"/>
        </w:rPr>
        <w:t>单位从</w:t>
      </w:r>
      <w:r>
        <w:rPr>
          <w:rFonts w:ascii="Times New Roman" w:eastAsia="方正仿宋_GBK" w:hAnsi="Times New Roman" w:cs="Times New Roman"/>
          <w:spacing w:val="4"/>
          <w:sz w:val="32"/>
          <w:szCs w:val="32"/>
        </w:rPr>
        <w:t>2000</w:t>
      </w:r>
      <w:r>
        <w:rPr>
          <w:rFonts w:ascii="方正仿宋_GBK" w:eastAsia="方正仿宋_GBK" w:cs="方正仿宋_GBK" w:hint="eastAsia"/>
          <w:spacing w:val="4"/>
          <w:sz w:val="32"/>
          <w:szCs w:val="32"/>
        </w:rPr>
        <w:t>年开始发放</w:t>
      </w:r>
      <w:r>
        <w:rPr>
          <w:rFonts w:ascii="方正仿宋_GBK" w:eastAsia="方正仿宋_GBK" w:cs="方正仿宋_GBK" w:hint="eastAsia"/>
          <w:spacing w:val="2"/>
          <w:sz w:val="32"/>
          <w:szCs w:val="32"/>
        </w:rPr>
        <w:t>购房补贴资金，地方行政事业单位从</w:t>
      </w:r>
      <w:r>
        <w:rPr>
          <w:rFonts w:ascii="Times New Roman" w:eastAsia="方正仿宋_GBK" w:hAnsi="Times New Roman" w:cs="Times New Roman"/>
          <w:spacing w:val="2"/>
          <w:sz w:val="32"/>
          <w:szCs w:val="32"/>
        </w:rPr>
        <w:t>1999</w:t>
      </w:r>
      <w:r>
        <w:rPr>
          <w:rFonts w:ascii="方正仿宋_GBK" w:eastAsia="方正仿宋_GBK" w:cs="方正仿宋_GBK" w:hint="eastAsia"/>
          <w:spacing w:val="2"/>
          <w:sz w:val="32"/>
          <w:szCs w:val="32"/>
        </w:rPr>
        <w:t>年陆</w:t>
      </w:r>
      <w:r>
        <w:rPr>
          <w:rFonts w:ascii="方正仿宋_GBK" w:eastAsia="方正仿宋_GBK" w:cs="方正仿宋_GBK" w:hint="eastAsia"/>
          <w:spacing w:val="1"/>
          <w:sz w:val="32"/>
          <w:szCs w:val="32"/>
        </w:rPr>
        <w:t>续开始发</w:t>
      </w:r>
      <w:r>
        <w:rPr>
          <w:rFonts w:ascii="方正仿宋_GBK" w:eastAsia="方正仿宋_GBK" w:cs="方正仿宋_GBK" w:hint="eastAsia"/>
          <w:sz w:val="32"/>
          <w:szCs w:val="32"/>
        </w:rPr>
        <w:t>放购房补贴资金，企业根据本单位情况自行确定。在京中央</w:t>
      </w:r>
      <w:r>
        <w:rPr>
          <w:rFonts w:ascii="方正仿宋_GBK" w:eastAsia="方正仿宋_GBK" w:cs="方正仿宋_GBK" w:hint="eastAsia"/>
          <w:spacing w:val="17"/>
          <w:sz w:val="32"/>
          <w:szCs w:val="32"/>
        </w:rPr>
        <w:t>单</w:t>
      </w:r>
      <w:r>
        <w:rPr>
          <w:rFonts w:ascii="方正仿宋_GBK" w:eastAsia="方正仿宋_GBK" w:cs="方正仿宋_GBK" w:hint="eastAsia"/>
          <w:spacing w:val="11"/>
          <w:sz w:val="32"/>
          <w:szCs w:val="32"/>
        </w:rPr>
        <w:t>位按照《中共中央办公厅国务院办公厅转发建设部等单位&lt;关于完</w:t>
      </w:r>
      <w:r>
        <w:rPr>
          <w:rFonts w:ascii="方正仿宋_GBK" w:eastAsia="方正仿宋_GBK" w:cs="方正仿宋_GBK" w:hint="eastAsia"/>
          <w:spacing w:val="2"/>
          <w:sz w:val="32"/>
          <w:szCs w:val="32"/>
        </w:rPr>
        <w:t>善在京中央和国家机关</w:t>
      </w:r>
      <w:r>
        <w:rPr>
          <w:rFonts w:ascii="方正仿宋_GBK" w:eastAsia="方正仿宋_GBK" w:cs="方正仿宋_GBK" w:hint="eastAsia"/>
          <w:spacing w:val="1"/>
          <w:sz w:val="32"/>
          <w:szCs w:val="32"/>
        </w:rPr>
        <w:t>住房制度</w:t>
      </w:r>
      <w:r>
        <w:rPr>
          <w:rFonts w:ascii="方正仿宋_GBK" w:eastAsia="方正仿宋_GBK" w:cs="方正仿宋_GBK" w:hint="eastAsia"/>
          <w:spacing w:val="1"/>
          <w:sz w:val="32"/>
          <w:szCs w:val="32"/>
        </w:rPr>
        <w:lastRenderedPageBreak/>
        <w:t>的若干意见&gt;的通知》(厅字〔</w:t>
      </w:r>
      <w:r>
        <w:rPr>
          <w:rFonts w:ascii="Times New Roman" w:eastAsia="方正仿宋_GBK" w:hAnsi="Times New Roman" w:cs="Times New Roman"/>
          <w:spacing w:val="1"/>
          <w:sz w:val="32"/>
          <w:szCs w:val="32"/>
        </w:rPr>
        <w:t>2005</w:t>
      </w:r>
      <w:r>
        <w:rPr>
          <w:rFonts w:ascii="方正仿宋_GBK" w:eastAsia="方正仿宋_GBK" w:cs="方正仿宋_GBK" w:hint="eastAsia"/>
          <w:spacing w:val="1"/>
          <w:sz w:val="32"/>
          <w:szCs w:val="32"/>
        </w:rPr>
        <w:t>〕</w:t>
      </w:r>
      <w:r>
        <w:rPr>
          <w:rFonts w:ascii="Times New Roman" w:eastAsia="方正仿宋_GBK" w:hAnsi="Times New Roman" w:cs="Times New Roman"/>
          <w:spacing w:val="9"/>
          <w:sz w:val="32"/>
          <w:szCs w:val="32"/>
        </w:rPr>
        <w:t>8</w:t>
      </w:r>
      <w:r>
        <w:rPr>
          <w:rFonts w:ascii="方正仿宋_GBK" w:eastAsia="方正仿宋_GBK" w:cs="方正仿宋_GBK" w:hint="eastAsia"/>
          <w:spacing w:val="9"/>
          <w:sz w:val="32"/>
          <w:szCs w:val="32"/>
        </w:rPr>
        <w:t>号) 规定的标准执行，京外中央单位按照所在地人民政府住房分</w:t>
      </w:r>
      <w:r>
        <w:rPr>
          <w:rFonts w:ascii="方正仿宋_GBK" w:eastAsia="方正仿宋_GBK" w:cs="方正仿宋_GBK" w:hint="eastAsia"/>
          <w:spacing w:val="2"/>
          <w:sz w:val="32"/>
          <w:szCs w:val="32"/>
        </w:rPr>
        <w:t>配</w:t>
      </w:r>
      <w:r>
        <w:rPr>
          <w:rFonts w:ascii="方正仿宋_GBK" w:eastAsia="方正仿宋_GBK" w:cs="方正仿宋_GBK" w:hint="eastAsia"/>
          <w:spacing w:val="10"/>
          <w:sz w:val="32"/>
          <w:szCs w:val="32"/>
        </w:rPr>
        <w:t>货</w:t>
      </w:r>
      <w:r>
        <w:rPr>
          <w:rFonts w:ascii="方正仿宋_GBK" w:eastAsia="方正仿宋_GBK" w:cs="方正仿宋_GBK" w:hint="eastAsia"/>
          <w:spacing w:val="8"/>
          <w:sz w:val="32"/>
          <w:szCs w:val="32"/>
        </w:rPr>
        <w:t>币化改革的政策规定和标准执行。</w:t>
      </w:r>
    </w:p>
    <w:p w:rsidR="00D43DFD" w:rsidRDefault="003760D3">
      <w:pPr>
        <w:spacing w:line="560" w:lineRule="exact"/>
        <w:ind w:left="44" w:right="157" w:firstLine="639"/>
        <w:jc w:val="both"/>
        <w:rPr>
          <w:rFonts w:ascii="方正仿宋_GBK" w:eastAsia="方正仿宋_GBK" w:cs="方正仿宋_GBK"/>
          <w:sz w:val="32"/>
          <w:szCs w:val="32"/>
        </w:rPr>
      </w:pPr>
      <w:r>
        <w:rPr>
          <w:rFonts w:ascii="方正仿宋_GBK" w:eastAsia="方正仿宋_GBK" w:cs="方正仿宋_GBK" w:hint="eastAsia"/>
          <w:b/>
          <w:bCs/>
          <w:spacing w:val="-14"/>
          <w:sz w:val="32"/>
          <w:szCs w:val="32"/>
        </w:rPr>
        <w:t>九</w:t>
      </w:r>
      <w:r>
        <w:rPr>
          <w:rFonts w:ascii="方正仿宋_GBK" w:eastAsia="方正仿宋_GBK" w:cs="方正仿宋_GBK" w:hint="eastAsia"/>
          <w:b/>
          <w:bCs/>
          <w:spacing w:val="-7"/>
          <w:sz w:val="32"/>
          <w:szCs w:val="32"/>
        </w:rPr>
        <w:t>、基本支出</w:t>
      </w:r>
      <w:r>
        <w:rPr>
          <w:rFonts w:ascii="方正仿宋_GBK" w:eastAsia="方正仿宋_GBK" w:cs="方正仿宋_GBK" w:hint="eastAsia"/>
          <w:spacing w:val="-7"/>
          <w:sz w:val="32"/>
          <w:szCs w:val="32"/>
        </w:rPr>
        <w:t>：指为保障机构正常运转、完成日常工作任务</w:t>
      </w:r>
      <w:r>
        <w:rPr>
          <w:rFonts w:ascii="方正仿宋_GBK" w:eastAsia="方正仿宋_GBK" w:cs="方正仿宋_GBK" w:hint="eastAsia"/>
          <w:spacing w:val="9"/>
          <w:sz w:val="32"/>
          <w:szCs w:val="32"/>
        </w:rPr>
        <w:t>而</w:t>
      </w:r>
      <w:r>
        <w:rPr>
          <w:rFonts w:ascii="方正仿宋_GBK" w:eastAsia="方正仿宋_GBK" w:cs="方正仿宋_GBK" w:hint="eastAsia"/>
          <w:spacing w:val="8"/>
          <w:sz w:val="32"/>
          <w:szCs w:val="32"/>
        </w:rPr>
        <w:t>发生的人员支出和公用支出。</w:t>
      </w:r>
    </w:p>
    <w:p w:rsidR="00D43DFD" w:rsidRDefault="003760D3">
      <w:pPr>
        <w:spacing w:line="560" w:lineRule="exact"/>
        <w:ind w:left="41" w:right="157" w:firstLine="643"/>
        <w:jc w:val="both"/>
        <w:rPr>
          <w:rFonts w:ascii="方正仿宋_GBK" w:eastAsia="方正仿宋_GBK" w:cs="方正仿宋_GBK"/>
          <w:sz w:val="32"/>
          <w:szCs w:val="32"/>
        </w:rPr>
      </w:pPr>
      <w:r>
        <w:rPr>
          <w:rFonts w:ascii="方正仿宋_GBK" w:eastAsia="方正仿宋_GBK" w:cs="方正仿宋_GBK" w:hint="eastAsia"/>
          <w:b/>
          <w:bCs/>
          <w:spacing w:val="1"/>
          <w:sz w:val="32"/>
          <w:szCs w:val="32"/>
        </w:rPr>
        <w:t>十、项目支出</w:t>
      </w:r>
      <w:r>
        <w:rPr>
          <w:rFonts w:ascii="方正仿宋_GBK" w:eastAsia="方正仿宋_GBK" w:cs="方正仿宋_GBK" w:hint="eastAsia"/>
          <w:spacing w:val="1"/>
          <w:sz w:val="32"/>
          <w:szCs w:val="32"/>
        </w:rPr>
        <w:t>：</w:t>
      </w:r>
      <w:r>
        <w:rPr>
          <w:rFonts w:ascii="方正仿宋_GBK" w:eastAsia="方正仿宋_GBK" w:cs="方正仿宋_GBK" w:hint="eastAsia"/>
          <w:sz w:val="32"/>
          <w:szCs w:val="32"/>
        </w:rPr>
        <w:t>指在基本支出之外为完成特定行政任务或事</w:t>
      </w:r>
      <w:r>
        <w:rPr>
          <w:rFonts w:ascii="方正仿宋_GBK" w:eastAsia="方正仿宋_GBK" w:cs="方正仿宋_GBK" w:hint="eastAsia"/>
          <w:spacing w:val="10"/>
          <w:sz w:val="32"/>
          <w:szCs w:val="32"/>
        </w:rPr>
        <w:t>业</w:t>
      </w:r>
      <w:r>
        <w:rPr>
          <w:rFonts w:ascii="方正仿宋_GBK" w:eastAsia="方正仿宋_GBK" w:cs="方正仿宋_GBK" w:hint="eastAsia"/>
          <w:spacing w:val="8"/>
          <w:sz w:val="32"/>
          <w:szCs w:val="32"/>
        </w:rPr>
        <w:t>发展目标所发生的支出。</w:t>
      </w:r>
    </w:p>
    <w:p w:rsidR="00D43DFD" w:rsidRDefault="003760D3">
      <w:pPr>
        <w:tabs>
          <w:tab w:val="left" w:pos="155"/>
        </w:tabs>
        <w:spacing w:line="560" w:lineRule="exact"/>
        <w:ind w:right="159" w:firstLine="684"/>
        <w:rPr>
          <w:rFonts w:ascii="方正仿宋_GBK" w:eastAsia="方正仿宋_GBK" w:cs="方正仿宋_GBK"/>
          <w:sz w:val="32"/>
          <w:szCs w:val="32"/>
        </w:rPr>
      </w:pPr>
      <w:r>
        <w:rPr>
          <w:rFonts w:ascii="方正仿宋_GBK" w:eastAsia="方正仿宋_GBK" w:cs="方正仿宋_GBK" w:hint="eastAsia"/>
          <w:b/>
          <w:bCs/>
          <w:spacing w:val="4"/>
          <w:sz w:val="32"/>
          <w:szCs w:val="32"/>
        </w:rPr>
        <w:t>十一、“</w:t>
      </w:r>
      <w:r>
        <w:rPr>
          <w:rFonts w:ascii="方正仿宋_GBK" w:eastAsia="方正仿宋_GBK" w:cs="方正仿宋_GBK" w:hint="eastAsia"/>
          <w:b/>
          <w:bCs/>
          <w:spacing w:val="2"/>
          <w:sz w:val="32"/>
          <w:szCs w:val="32"/>
        </w:rPr>
        <w:t>三公经费”：</w:t>
      </w:r>
      <w:r>
        <w:rPr>
          <w:rFonts w:ascii="方正仿宋_GBK" w:eastAsia="方正仿宋_GBK" w:cs="方正仿宋_GBK" w:hint="eastAsia"/>
          <w:spacing w:val="2"/>
          <w:sz w:val="32"/>
          <w:szCs w:val="32"/>
        </w:rPr>
        <w:t>纳入中央财政预决算管理的“三公”经费，</w:t>
      </w:r>
      <w:r>
        <w:rPr>
          <w:rFonts w:ascii="方正仿宋_GBK" w:eastAsia="方正仿宋_GBK" w:cs="方正仿宋_GBK" w:hint="eastAsia"/>
          <w:spacing w:val="34"/>
          <w:sz w:val="32"/>
          <w:szCs w:val="32"/>
        </w:rPr>
        <w:t>是</w:t>
      </w:r>
      <w:r>
        <w:rPr>
          <w:rFonts w:ascii="方正仿宋_GBK" w:eastAsia="方正仿宋_GBK" w:cs="方正仿宋_GBK" w:hint="eastAsia"/>
          <w:spacing w:val="21"/>
          <w:sz w:val="32"/>
          <w:szCs w:val="32"/>
        </w:rPr>
        <w:t>指</w:t>
      </w:r>
      <w:r>
        <w:rPr>
          <w:rFonts w:ascii="方正仿宋_GBK" w:eastAsia="方正仿宋_GBK" w:cs="方正仿宋_GBK" w:hint="eastAsia"/>
          <w:spacing w:val="17"/>
          <w:sz w:val="32"/>
          <w:szCs w:val="32"/>
        </w:rPr>
        <w:t>中央部门用财政拨款安排的因公出国</w:t>
      </w:r>
      <w:r>
        <w:rPr>
          <w:rFonts w:ascii="方正仿宋_GBK" w:eastAsia="方正仿宋_GBK" w:cs="方正仿宋_GBK"/>
          <w:spacing w:val="17"/>
          <w:sz w:val="32"/>
          <w:szCs w:val="32"/>
        </w:rPr>
        <w:t>（</w:t>
      </w:r>
      <w:r>
        <w:rPr>
          <w:rFonts w:ascii="方正仿宋_GBK" w:eastAsia="方正仿宋_GBK" w:cs="方正仿宋_GBK" w:hint="eastAsia"/>
          <w:spacing w:val="17"/>
          <w:sz w:val="32"/>
          <w:szCs w:val="32"/>
        </w:rPr>
        <w:t>境</w:t>
      </w:r>
      <w:r>
        <w:rPr>
          <w:rFonts w:ascii="方正仿宋_GBK" w:eastAsia="方正仿宋_GBK" w:cs="方正仿宋_GBK"/>
          <w:spacing w:val="17"/>
          <w:sz w:val="32"/>
          <w:szCs w:val="32"/>
        </w:rPr>
        <w:t>）</w:t>
      </w:r>
      <w:r>
        <w:rPr>
          <w:rFonts w:ascii="方正仿宋_GBK" w:eastAsia="方正仿宋_GBK" w:cs="方正仿宋_GBK" w:hint="eastAsia"/>
          <w:spacing w:val="17"/>
          <w:sz w:val="32"/>
          <w:szCs w:val="32"/>
        </w:rPr>
        <w:t>费、公务用车购置及</w:t>
      </w:r>
      <w:r>
        <w:rPr>
          <w:rFonts w:ascii="方正仿宋_GBK" w:eastAsia="方正仿宋_GBK" w:cs="方正仿宋_GBK" w:hint="eastAsia"/>
          <w:spacing w:val="22"/>
          <w:sz w:val="32"/>
          <w:szCs w:val="32"/>
        </w:rPr>
        <w:t>运行</w:t>
      </w:r>
      <w:r>
        <w:rPr>
          <w:rFonts w:ascii="方正仿宋_GBK" w:eastAsia="方正仿宋_GBK" w:cs="方正仿宋_GBK" w:hint="eastAsia"/>
          <w:spacing w:val="15"/>
          <w:sz w:val="32"/>
          <w:szCs w:val="32"/>
        </w:rPr>
        <w:t>费</w:t>
      </w:r>
      <w:r>
        <w:rPr>
          <w:rFonts w:ascii="方正仿宋_GBK" w:eastAsia="方正仿宋_GBK" w:cs="方正仿宋_GBK" w:hint="eastAsia"/>
          <w:spacing w:val="11"/>
          <w:sz w:val="32"/>
          <w:szCs w:val="32"/>
        </w:rPr>
        <w:t xml:space="preserve">和公务接待费。其中，因公出国 </w:t>
      </w:r>
      <w:r>
        <w:rPr>
          <w:rFonts w:ascii="方正仿宋_GBK" w:eastAsia="方正仿宋_GBK" w:cs="方正仿宋_GBK"/>
          <w:spacing w:val="11"/>
          <w:sz w:val="32"/>
          <w:szCs w:val="32"/>
        </w:rPr>
        <w:t>（</w:t>
      </w:r>
      <w:r>
        <w:rPr>
          <w:rFonts w:ascii="方正仿宋_GBK" w:eastAsia="方正仿宋_GBK" w:cs="方正仿宋_GBK" w:hint="eastAsia"/>
          <w:spacing w:val="11"/>
          <w:sz w:val="32"/>
          <w:szCs w:val="32"/>
        </w:rPr>
        <w:t>境</w:t>
      </w:r>
      <w:r>
        <w:rPr>
          <w:rFonts w:ascii="方正仿宋_GBK" w:eastAsia="方正仿宋_GBK" w:cs="方正仿宋_GBK"/>
          <w:spacing w:val="11"/>
          <w:sz w:val="32"/>
          <w:szCs w:val="32"/>
        </w:rPr>
        <w:t>）</w:t>
      </w:r>
      <w:r>
        <w:rPr>
          <w:rFonts w:ascii="方正仿宋_GBK" w:eastAsia="方正仿宋_GBK" w:cs="方正仿宋_GBK" w:hint="eastAsia"/>
          <w:spacing w:val="11"/>
          <w:sz w:val="32"/>
          <w:szCs w:val="32"/>
        </w:rPr>
        <w:t xml:space="preserve"> 费反映单位公务出国</w:t>
      </w:r>
      <w:r>
        <w:rPr>
          <w:rFonts w:ascii="方正仿宋_GBK" w:eastAsia="方正仿宋_GBK" w:cs="方正仿宋_GBK"/>
          <w:spacing w:val="-6"/>
          <w:sz w:val="32"/>
          <w:szCs w:val="32"/>
        </w:rPr>
        <w:t>（</w:t>
      </w:r>
      <w:r>
        <w:rPr>
          <w:rFonts w:ascii="方正仿宋_GBK" w:eastAsia="方正仿宋_GBK" w:cs="方正仿宋_GBK" w:hint="eastAsia"/>
          <w:spacing w:val="-6"/>
          <w:sz w:val="32"/>
          <w:szCs w:val="32"/>
        </w:rPr>
        <w:t>境</w:t>
      </w:r>
      <w:r>
        <w:rPr>
          <w:rFonts w:ascii="方正仿宋_GBK" w:eastAsia="方正仿宋_GBK" w:cs="方正仿宋_GBK"/>
          <w:spacing w:val="-4"/>
          <w:sz w:val="32"/>
          <w:szCs w:val="32"/>
        </w:rPr>
        <w:t>）</w:t>
      </w:r>
      <w:r>
        <w:rPr>
          <w:rFonts w:ascii="方正仿宋_GBK" w:eastAsia="方正仿宋_GBK" w:cs="方正仿宋_GBK" w:hint="eastAsia"/>
          <w:spacing w:val="-3"/>
          <w:sz w:val="32"/>
          <w:szCs w:val="32"/>
        </w:rPr>
        <w:t xml:space="preserve"> 的国际旅费 、国外城市间交通费、住宿费、伙食费、培训费、</w:t>
      </w:r>
      <w:r>
        <w:rPr>
          <w:rFonts w:ascii="方正仿宋_GBK" w:eastAsia="方正仿宋_GBK" w:cs="方正仿宋_GBK" w:hint="eastAsia"/>
          <w:spacing w:val="31"/>
          <w:sz w:val="32"/>
          <w:szCs w:val="32"/>
        </w:rPr>
        <w:t>公</w:t>
      </w:r>
      <w:r>
        <w:rPr>
          <w:rFonts w:ascii="方正仿宋_GBK" w:eastAsia="方正仿宋_GBK" w:cs="方正仿宋_GBK" w:hint="eastAsia"/>
          <w:spacing w:val="18"/>
          <w:sz w:val="32"/>
          <w:szCs w:val="32"/>
        </w:rPr>
        <w:t>杂费等支出；公务用车购置及运行费反映单位公务用车购置支出</w:t>
      </w:r>
      <w:r>
        <w:rPr>
          <w:rFonts w:ascii="方正仿宋_GBK" w:eastAsia="方正仿宋_GBK" w:cs="方正仿宋_GBK"/>
          <w:spacing w:val="13"/>
          <w:sz w:val="32"/>
          <w:szCs w:val="32"/>
        </w:rPr>
        <w:t>（</w:t>
      </w:r>
      <w:r>
        <w:rPr>
          <w:rFonts w:ascii="方正仿宋_GBK" w:eastAsia="方正仿宋_GBK" w:cs="方正仿宋_GBK" w:hint="eastAsia"/>
          <w:spacing w:val="13"/>
          <w:sz w:val="32"/>
          <w:szCs w:val="32"/>
        </w:rPr>
        <w:t>含车辆购置税</w:t>
      </w:r>
      <w:r>
        <w:rPr>
          <w:rFonts w:ascii="方正仿宋_GBK" w:eastAsia="方正仿宋_GBK" w:cs="方正仿宋_GBK"/>
          <w:spacing w:val="13"/>
          <w:sz w:val="32"/>
          <w:szCs w:val="32"/>
        </w:rPr>
        <w:t>）</w:t>
      </w:r>
      <w:r>
        <w:rPr>
          <w:rFonts w:ascii="方正仿宋_GBK" w:eastAsia="方正仿宋_GBK" w:cs="方正仿宋_GBK" w:hint="eastAsia"/>
          <w:spacing w:val="13"/>
          <w:sz w:val="32"/>
          <w:szCs w:val="32"/>
        </w:rPr>
        <w:t>及按规定保留的公务用车车辆燃料费、维修费、</w:t>
      </w:r>
      <w:r>
        <w:rPr>
          <w:rFonts w:ascii="方正仿宋_GBK" w:eastAsia="方正仿宋_GBK" w:cs="方正仿宋_GBK" w:hint="eastAsia"/>
          <w:spacing w:val="11"/>
          <w:sz w:val="32"/>
          <w:szCs w:val="32"/>
        </w:rPr>
        <w:t>过</w:t>
      </w:r>
      <w:r>
        <w:rPr>
          <w:rFonts w:ascii="方正仿宋_GBK" w:eastAsia="方正仿宋_GBK" w:cs="方正仿宋_GBK" w:hint="eastAsia"/>
          <w:spacing w:val="4"/>
          <w:sz w:val="32"/>
          <w:szCs w:val="32"/>
        </w:rPr>
        <w:t>桥过路费</w:t>
      </w:r>
      <w:r>
        <w:rPr>
          <w:rFonts w:ascii="方正仿宋_GBK" w:eastAsia="方正仿宋_GBK" w:cs="方正仿宋_GBK" w:hint="eastAsia"/>
          <w:spacing w:val="2"/>
          <w:sz w:val="32"/>
          <w:szCs w:val="32"/>
        </w:rPr>
        <w:t>、保险费、安全奖励费用等支出；公务接待费反映单位按规</w:t>
      </w:r>
      <w:r>
        <w:rPr>
          <w:rFonts w:ascii="方正仿宋_GBK" w:eastAsia="方正仿宋_GBK" w:cs="方正仿宋_GBK" w:hint="eastAsia"/>
          <w:spacing w:val="27"/>
          <w:sz w:val="32"/>
          <w:szCs w:val="32"/>
        </w:rPr>
        <w:t>定</w:t>
      </w:r>
      <w:r>
        <w:rPr>
          <w:rFonts w:ascii="方正仿宋_GBK" w:eastAsia="方正仿宋_GBK" w:cs="方正仿宋_GBK" w:hint="eastAsia"/>
          <w:spacing w:val="20"/>
          <w:sz w:val="32"/>
          <w:szCs w:val="32"/>
        </w:rPr>
        <w:t>开支的各类公务接待</w:t>
      </w:r>
      <w:r>
        <w:rPr>
          <w:rFonts w:ascii="方正仿宋_GBK" w:eastAsia="方正仿宋_GBK" w:cs="方正仿宋_GBK"/>
          <w:spacing w:val="20"/>
          <w:sz w:val="32"/>
          <w:szCs w:val="32"/>
        </w:rPr>
        <w:t>（</w:t>
      </w:r>
      <w:r>
        <w:rPr>
          <w:rFonts w:ascii="方正仿宋_GBK" w:eastAsia="方正仿宋_GBK" w:cs="方正仿宋_GBK" w:hint="eastAsia"/>
          <w:spacing w:val="20"/>
          <w:sz w:val="32"/>
          <w:szCs w:val="32"/>
        </w:rPr>
        <w:t>含外宾接待</w:t>
      </w:r>
      <w:r>
        <w:rPr>
          <w:rFonts w:ascii="方正仿宋_GBK" w:eastAsia="方正仿宋_GBK" w:cs="方正仿宋_GBK"/>
          <w:spacing w:val="20"/>
          <w:sz w:val="32"/>
          <w:szCs w:val="32"/>
        </w:rPr>
        <w:t>）</w:t>
      </w:r>
      <w:r>
        <w:rPr>
          <w:rFonts w:ascii="方正仿宋_GBK" w:eastAsia="方正仿宋_GBK" w:cs="方正仿宋_GBK" w:hint="eastAsia"/>
          <w:spacing w:val="20"/>
          <w:sz w:val="32"/>
          <w:szCs w:val="32"/>
        </w:rPr>
        <w:t>支出。</w:t>
      </w:r>
    </w:p>
    <w:p w:rsidR="00D43DFD" w:rsidRDefault="003760D3">
      <w:pPr>
        <w:spacing w:line="560" w:lineRule="exact"/>
        <w:ind w:left="26" w:right="159" w:firstLine="658"/>
        <w:rPr>
          <w:rFonts w:ascii="方正仿宋_GBK" w:eastAsia="方正仿宋_GBK" w:cs="方正仿宋_GBK"/>
          <w:spacing w:val="9"/>
          <w:sz w:val="32"/>
          <w:szCs w:val="32"/>
        </w:rPr>
      </w:pPr>
      <w:r>
        <w:rPr>
          <w:rFonts w:ascii="方正仿宋_GBK" w:eastAsia="方正仿宋_GBK" w:cs="方正仿宋_GBK" w:hint="eastAsia"/>
          <w:b/>
          <w:bCs/>
          <w:spacing w:val="7"/>
          <w:sz w:val="32"/>
          <w:szCs w:val="32"/>
        </w:rPr>
        <w:t>十二、机关运行经费</w:t>
      </w:r>
      <w:r>
        <w:rPr>
          <w:rFonts w:ascii="方正仿宋_GBK" w:eastAsia="方正仿宋_GBK" w:cs="方正仿宋_GBK" w:hint="eastAsia"/>
          <w:spacing w:val="7"/>
          <w:sz w:val="32"/>
          <w:szCs w:val="32"/>
        </w:rPr>
        <w:t xml:space="preserve">：为保障行政单位 </w:t>
      </w:r>
      <w:r>
        <w:rPr>
          <w:rFonts w:ascii="方正仿宋_GBK" w:eastAsia="方正仿宋_GBK" w:cs="方正仿宋_GBK"/>
          <w:spacing w:val="7"/>
          <w:sz w:val="32"/>
          <w:szCs w:val="32"/>
        </w:rPr>
        <w:t>（</w:t>
      </w:r>
      <w:r>
        <w:rPr>
          <w:rFonts w:ascii="方正仿宋_GBK" w:eastAsia="方正仿宋_GBK" w:cs="方正仿宋_GBK" w:hint="eastAsia"/>
          <w:spacing w:val="7"/>
          <w:sz w:val="32"/>
          <w:szCs w:val="32"/>
        </w:rPr>
        <w:t>包括参照公务员法</w:t>
      </w:r>
      <w:r>
        <w:rPr>
          <w:rFonts w:ascii="方正仿宋_GBK" w:eastAsia="方正仿宋_GBK" w:cs="方正仿宋_GBK" w:hint="eastAsia"/>
          <w:spacing w:val="2"/>
          <w:sz w:val="32"/>
          <w:szCs w:val="32"/>
        </w:rPr>
        <w:t>管</w:t>
      </w:r>
      <w:r>
        <w:rPr>
          <w:rFonts w:ascii="方正仿宋_GBK" w:eastAsia="方正仿宋_GBK" w:cs="方正仿宋_GBK" w:hint="eastAsia"/>
          <w:spacing w:val="20"/>
          <w:sz w:val="32"/>
          <w:szCs w:val="32"/>
        </w:rPr>
        <w:t>理</w:t>
      </w:r>
      <w:r>
        <w:rPr>
          <w:rFonts w:ascii="方正仿宋_GBK" w:eastAsia="方正仿宋_GBK" w:cs="方正仿宋_GBK" w:hint="eastAsia"/>
          <w:spacing w:val="19"/>
          <w:sz w:val="32"/>
          <w:szCs w:val="32"/>
        </w:rPr>
        <w:t>的</w:t>
      </w:r>
      <w:r>
        <w:rPr>
          <w:rFonts w:ascii="方正仿宋_GBK" w:eastAsia="方正仿宋_GBK" w:cs="方正仿宋_GBK" w:hint="eastAsia"/>
          <w:spacing w:val="10"/>
          <w:sz w:val="32"/>
          <w:szCs w:val="32"/>
        </w:rPr>
        <w:t>事业单位</w:t>
      </w:r>
      <w:r>
        <w:rPr>
          <w:rFonts w:ascii="方正仿宋_GBK" w:eastAsia="方正仿宋_GBK" w:cs="方正仿宋_GBK"/>
          <w:spacing w:val="10"/>
          <w:sz w:val="32"/>
          <w:szCs w:val="32"/>
        </w:rPr>
        <w:t>）</w:t>
      </w:r>
      <w:r>
        <w:rPr>
          <w:rFonts w:ascii="方正仿宋_GBK" w:eastAsia="方正仿宋_GBK" w:cs="方正仿宋_GBK" w:hint="eastAsia"/>
          <w:spacing w:val="10"/>
          <w:sz w:val="32"/>
          <w:szCs w:val="32"/>
        </w:rPr>
        <w:t>运行用于购买货物和服务的各项资金，包括办公及印</w:t>
      </w:r>
      <w:r>
        <w:rPr>
          <w:rFonts w:ascii="方正仿宋_GBK" w:eastAsia="方正仿宋_GBK" w:cs="方正仿宋_GBK" w:hint="eastAsia"/>
          <w:spacing w:val="-27"/>
          <w:sz w:val="32"/>
          <w:szCs w:val="32"/>
        </w:rPr>
        <w:t>刷</w:t>
      </w:r>
      <w:r>
        <w:rPr>
          <w:rFonts w:ascii="方正仿宋_GBK" w:eastAsia="方正仿宋_GBK" w:cs="方正仿宋_GBK" w:hint="eastAsia"/>
          <w:spacing w:val="-16"/>
          <w:sz w:val="32"/>
          <w:szCs w:val="32"/>
        </w:rPr>
        <w:t>费、邮电费、差旅费、会议费、福利费、日常维修费、专用材料费及</w:t>
      </w:r>
      <w:r>
        <w:rPr>
          <w:rFonts w:ascii="方正仿宋_GBK" w:eastAsia="方正仿宋_GBK" w:cs="方正仿宋_GBK" w:hint="eastAsia"/>
          <w:spacing w:val="8"/>
          <w:sz w:val="32"/>
          <w:szCs w:val="32"/>
        </w:rPr>
        <w:t>一般</w:t>
      </w:r>
      <w:r>
        <w:rPr>
          <w:rFonts w:ascii="方正仿宋_GBK" w:eastAsia="方正仿宋_GBK" w:cs="方正仿宋_GBK" w:hint="eastAsia"/>
          <w:spacing w:val="7"/>
          <w:sz w:val="32"/>
          <w:szCs w:val="32"/>
        </w:rPr>
        <w:t>设</w:t>
      </w:r>
      <w:r>
        <w:rPr>
          <w:rFonts w:ascii="方正仿宋_GBK" w:eastAsia="方正仿宋_GBK" w:cs="方正仿宋_GBK" w:hint="eastAsia"/>
          <w:spacing w:val="4"/>
          <w:sz w:val="32"/>
          <w:szCs w:val="32"/>
        </w:rPr>
        <w:t>备购置费、办公用房水电费、办公用房取暖费、办公用房物业</w:t>
      </w:r>
      <w:r>
        <w:rPr>
          <w:rFonts w:ascii="方正仿宋_GBK" w:eastAsia="方正仿宋_GBK" w:cs="方正仿宋_GBK" w:hint="eastAsia"/>
          <w:spacing w:val="18"/>
          <w:sz w:val="32"/>
          <w:szCs w:val="32"/>
        </w:rPr>
        <w:t>管</w:t>
      </w:r>
      <w:r>
        <w:rPr>
          <w:rFonts w:ascii="方正仿宋_GBK" w:eastAsia="方正仿宋_GBK" w:cs="方正仿宋_GBK" w:hint="eastAsia"/>
          <w:spacing w:val="11"/>
          <w:sz w:val="32"/>
          <w:szCs w:val="32"/>
        </w:rPr>
        <w:t>理</w:t>
      </w:r>
      <w:r>
        <w:rPr>
          <w:rFonts w:ascii="方正仿宋_GBK" w:eastAsia="方正仿宋_GBK" w:cs="方正仿宋_GBK" w:hint="eastAsia"/>
          <w:spacing w:val="9"/>
          <w:sz w:val="32"/>
          <w:szCs w:val="32"/>
        </w:rPr>
        <w:t>费、公务用车运行维护费以及其他费用。</w:t>
      </w: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3760D3" w:rsidP="00F93D70">
      <w:pPr>
        <w:spacing w:before="234" w:line="223" w:lineRule="auto"/>
        <w:ind w:leftChars="797" w:left="1674" w:firstLineChars="150" w:firstLine="1256"/>
        <w:rPr>
          <w:rFonts w:ascii="方正黑体_GBK" w:eastAsia="方正黑体_GBK" w:cs="方正黑体_GBK"/>
          <w:b/>
          <w:spacing w:val="-3"/>
          <w:sz w:val="84"/>
          <w:szCs w:val="84"/>
        </w:rPr>
      </w:pPr>
      <w:r>
        <w:rPr>
          <w:rFonts w:ascii="方正黑体_GBK" w:eastAsia="方正黑体_GBK" w:cs="方正黑体_GBK" w:hint="eastAsia"/>
          <w:b/>
          <w:spacing w:val="-6"/>
          <w:sz w:val="84"/>
          <w:szCs w:val="84"/>
        </w:rPr>
        <w:t>第</w:t>
      </w:r>
      <w:r>
        <w:rPr>
          <w:rFonts w:ascii="方正黑体_GBK" w:eastAsia="方正黑体_GBK" w:cs="方正黑体_GBK" w:hint="eastAsia"/>
          <w:b/>
          <w:spacing w:val="-5"/>
          <w:sz w:val="84"/>
          <w:szCs w:val="84"/>
        </w:rPr>
        <w:t>五</w:t>
      </w:r>
      <w:r>
        <w:rPr>
          <w:rFonts w:ascii="方正黑体_GBK" w:eastAsia="方正黑体_GBK" w:cs="方正黑体_GBK" w:hint="eastAsia"/>
          <w:b/>
          <w:spacing w:val="-3"/>
          <w:sz w:val="84"/>
          <w:szCs w:val="84"/>
        </w:rPr>
        <w:t>部分</w:t>
      </w:r>
    </w:p>
    <w:p w:rsidR="00D43DFD" w:rsidRDefault="003760D3" w:rsidP="00F93D70">
      <w:pPr>
        <w:spacing w:before="234" w:line="223" w:lineRule="auto"/>
        <w:ind w:firstLineChars="441" w:firstLine="3706"/>
        <w:rPr>
          <w:rFonts w:ascii="方正黑体_GBK" w:eastAsia="方正黑体_GBK" w:cs="方正黑体_GBK"/>
          <w:b/>
          <w:spacing w:val="-3"/>
          <w:sz w:val="84"/>
          <w:szCs w:val="84"/>
        </w:rPr>
      </w:pPr>
      <w:r>
        <w:rPr>
          <w:rFonts w:ascii="方正黑体_GBK" w:eastAsia="方正黑体_GBK" w:cs="方正黑体_GBK" w:hint="eastAsia"/>
          <w:b/>
          <w:spacing w:val="-3"/>
          <w:sz w:val="84"/>
          <w:szCs w:val="84"/>
        </w:rPr>
        <w:t>附件</w:t>
      </w: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D43DFD">
      <w:pPr>
        <w:pStyle w:val="2210109"/>
      </w:pPr>
    </w:p>
    <w:p w:rsidR="00D43DFD" w:rsidRDefault="003760D3">
      <w:pPr>
        <w:pStyle w:val="15810"/>
        <w:spacing w:line="560" w:lineRule="exact"/>
        <w:jc w:val="center"/>
        <w:rPr>
          <w:rFonts w:eastAsia="方正小标宋_GBK"/>
          <w:sz w:val="44"/>
          <w:szCs w:val="44"/>
        </w:rPr>
      </w:pPr>
      <w:r>
        <w:br w:type="page"/>
      </w:r>
      <w:bookmarkStart w:id="10" w:name="_Toc26456"/>
      <w:r>
        <w:rPr>
          <w:rFonts w:eastAsia="方正小标宋_GBK"/>
          <w:sz w:val="44"/>
          <w:szCs w:val="44"/>
        </w:rPr>
        <w:lastRenderedPageBreak/>
        <w:t>2024</w:t>
      </w:r>
      <w:r>
        <w:rPr>
          <w:rFonts w:eastAsia="方正小标宋_GBK"/>
          <w:sz w:val="44"/>
          <w:szCs w:val="44"/>
        </w:rPr>
        <w:t>年进出口商品质量安全检验监管专项项目绩效评价报告</w:t>
      </w:r>
    </w:p>
    <w:p w:rsidR="00D43DFD" w:rsidRDefault="00D43DFD">
      <w:pPr>
        <w:pStyle w:val="15710"/>
        <w:adjustRightInd w:val="0"/>
        <w:spacing w:line="360" w:lineRule="auto"/>
        <w:ind w:firstLineChars="200" w:firstLine="420"/>
        <w:outlineLvl w:val="0"/>
      </w:pPr>
    </w:p>
    <w:p w:rsidR="00D43DFD" w:rsidRDefault="003760D3" w:rsidP="00F93D70">
      <w:pPr>
        <w:pStyle w:val="15710"/>
        <w:adjustRightInd w:val="0"/>
        <w:spacing w:line="560" w:lineRule="exact"/>
        <w:ind w:firstLineChars="200" w:firstLine="643"/>
        <w:outlineLvl w:val="0"/>
        <w:rPr>
          <w:rFonts w:ascii="方正黑体_GBK" w:eastAsia="方正黑体_GBK" w:cs="Times New Roman"/>
          <w:b/>
          <w:sz w:val="32"/>
          <w:szCs w:val="32"/>
        </w:rPr>
      </w:pPr>
      <w:r>
        <w:rPr>
          <w:rFonts w:ascii="方正黑体_GBK" w:eastAsia="方正黑体_GBK" w:cs="Times New Roman" w:hint="eastAsia"/>
          <w:b/>
          <w:sz w:val="32"/>
          <w:szCs w:val="32"/>
        </w:rPr>
        <w:t>一、基本情况</w:t>
      </w:r>
      <w:bookmarkEnd w:id="10"/>
    </w:p>
    <w:p w:rsidR="00D43DFD" w:rsidRDefault="003760D3" w:rsidP="00F93D70">
      <w:pPr>
        <w:pStyle w:val="15710"/>
        <w:adjustRightInd w:val="0"/>
        <w:spacing w:line="560" w:lineRule="exact"/>
        <w:ind w:firstLineChars="200" w:firstLine="643"/>
        <w:outlineLvl w:val="1"/>
        <w:rPr>
          <w:rFonts w:ascii="方正楷体_GBK" w:eastAsia="方正楷体_GBK" w:cs="Times New Roman"/>
          <w:b/>
          <w:sz w:val="32"/>
          <w:szCs w:val="32"/>
        </w:rPr>
      </w:pPr>
      <w:bookmarkStart w:id="11" w:name="_Toc25796"/>
      <w:r>
        <w:rPr>
          <w:rFonts w:ascii="方正楷体_GBK" w:eastAsia="方正楷体_GBK" w:cs="Times New Roman" w:hint="eastAsia"/>
          <w:b/>
          <w:sz w:val="32"/>
          <w:szCs w:val="32"/>
        </w:rPr>
        <w:t>（一）项目概况</w:t>
      </w:r>
      <w:bookmarkEnd w:id="11"/>
    </w:p>
    <w:p w:rsidR="00D43DFD" w:rsidRDefault="003760D3">
      <w:pPr>
        <w:pStyle w:val="15710"/>
        <w:adjustRightInd w:val="0"/>
        <w:spacing w:line="560" w:lineRule="exact"/>
        <w:ind w:firstLineChars="200" w:firstLine="640"/>
        <w:outlineLvl w:val="2"/>
        <w:rPr>
          <w:rFonts w:ascii="方正仿宋_GBK" w:eastAsia="方正仿宋_GBK" w:cs="Times New Roman"/>
          <w:sz w:val="32"/>
          <w:szCs w:val="32"/>
        </w:rPr>
      </w:pPr>
      <w:bookmarkStart w:id="12" w:name="_Toc1467"/>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w:t>
      </w:r>
      <w:r>
        <w:rPr>
          <w:rFonts w:ascii="方正仿宋_GBK" w:eastAsia="方正仿宋_GBK" w:cs="Times New Roman" w:hint="eastAsia"/>
          <w:sz w:val="32"/>
          <w:szCs w:val="32"/>
        </w:rPr>
        <w:t>项目基本性质、用途和主要内容、涉及范围</w:t>
      </w:r>
      <w:bookmarkEnd w:id="12"/>
      <w:r>
        <w:rPr>
          <w:rFonts w:ascii="方正仿宋_GBK" w:eastAsia="方正仿宋_GBK" w:cs="Times New Roman"/>
          <w:sz w:val="32"/>
          <w:szCs w:val="32"/>
        </w:rPr>
        <w:t>，</w:t>
      </w:r>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方正仿宋_GBK" w:eastAsia="方正仿宋_GBK" w:cs="Times New Roman" w:hint="eastAsia"/>
          <w:sz w:val="32"/>
          <w:szCs w:val="32"/>
        </w:rPr>
        <w:t>“进出口商品质量安全检验监管专项”是</w:t>
      </w:r>
      <w:r>
        <w:rPr>
          <w:rFonts w:ascii="方正仿宋_GBK" w:eastAsia="方正仿宋_GBK" w:cs="Times New Roman"/>
          <w:sz w:val="32"/>
          <w:szCs w:val="32"/>
        </w:rPr>
        <w:t>延吉</w:t>
      </w:r>
      <w:r>
        <w:rPr>
          <w:rFonts w:ascii="方正仿宋_GBK" w:eastAsia="方正仿宋_GBK" w:cs="Times New Roman" w:hint="eastAsia"/>
          <w:sz w:val="32"/>
          <w:szCs w:val="32"/>
        </w:rPr>
        <w:t>海关履行进出口商品质量安全监管职责，有效阻止、控制和消除质量安全风险，强化进出口商品质量安全风险监测的必要保障，有助于更好地履行检验监管职责，进一步加强检验监管力度，切实保障</w:t>
      </w:r>
      <w:r>
        <w:rPr>
          <w:rFonts w:ascii="方正仿宋_GBK" w:eastAsia="方正仿宋_GBK" w:cs="Times New Roman"/>
          <w:sz w:val="32"/>
          <w:szCs w:val="32"/>
        </w:rPr>
        <w:t>延吉海关</w:t>
      </w:r>
      <w:r>
        <w:rPr>
          <w:rFonts w:ascii="方正仿宋_GBK" w:eastAsia="方正仿宋_GBK" w:cs="Times New Roman" w:hint="eastAsia"/>
          <w:sz w:val="32"/>
          <w:szCs w:val="32"/>
        </w:rPr>
        <w:t>进出口商品的质量与安全，实现通关效率更高、营商环境更好、监管更严密、服务更优化。</w:t>
      </w:r>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w:t>
      </w:r>
      <w:r>
        <w:rPr>
          <w:rFonts w:ascii="方正仿宋_GBK" w:eastAsia="方正仿宋_GBK" w:cs="Times New Roman" w:hint="eastAsia"/>
          <w:sz w:val="32"/>
          <w:szCs w:val="32"/>
        </w:rPr>
        <w:t>资金投入和使用情况</w:t>
      </w:r>
      <w:r>
        <w:rPr>
          <w:rFonts w:ascii="方正仿宋_GBK" w:eastAsia="方正仿宋_GBK" w:cs="Times New Roman"/>
          <w:sz w:val="32"/>
          <w:szCs w:val="32"/>
        </w:rPr>
        <w:t>。</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）项目资金计划</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依据</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22</w:t>
      </w:r>
      <w:r>
        <w:rPr>
          <w:rFonts w:ascii="Times New Roman" w:eastAsia="方正仿宋_GBK" w:hAnsi="Times New Roman" w:cs="Times New Roman"/>
          <w:sz w:val="32"/>
          <w:szCs w:val="32"/>
        </w:rPr>
        <w:t>日，长春海关《长春海关关于批复</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年部门预算的通知》长关财批〔</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号文件，下达延吉海关负责实施的</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进出口商品质量安全检验监管专项</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资金共计</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万元：</w:t>
      </w:r>
    </w:p>
    <w:tbl>
      <w:tblPr>
        <w:tblW w:w="4997"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000"/>
      </w:tblPr>
      <w:tblGrid>
        <w:gridCol w:w="1767"/>
        <w:gridCol w:w="4206"/>
        <w:gridCol w:w="3291"/>
      </w:tblGrid>
      <w:tr w:rsidR="00D43DFD">
        <w:trPr>
          <w:tblHeader/>
        </w:trPr>
        <w:tc>
          <w:tcPr>
            <w:tcW w:w="953" w:type="pct"/>
            <w:vAlign w:val="center"/>
          </w:tcPr>
          <w:p w:rsidR="00D43DFD" w:rsidRDefault="003760D3">
            <w:pPr>
              <w:pStyle w:val="15710"/>
              <w:adjustRightInd w:val="0"/>
              <w:spacing w:line="560" w:lineRule="exact"/>
              <w:jc w:val="center"/>
              <w:rPr>
                <w:rFonts w:ascii="Times New Roman" w:hAnsi="Times New Roman" w:cs="Times New Roman"/>
                <w:sz w:val="24"/>
                <w:szCs w:val="24"/>
              </w:rPr>
            </w:pPr>
            <w:r>
              <w:rPr>
                <w:rFonts w:ascii="Times New Roman" w:hAnsi="Times New Roman" w:cs="Times New Roman"/>
                <w:b/>
                <w:bCs/>
                <w:sz w:val="24"/>
                <w:szCs w:val="24"/>
              </w:rPr>
              <w:t>序号</w:t>
            </w:r>
          </w:p>
        </w:tc>
        <w:tc>
          <w:tcPr>
            <w:tcW w:w="2270" w:type="pct"/>
            <w:vAlign w:val="center"/>
          </w:tcPr>
          <w:p w:rsidR="00D43DFD" w:rsidRDefault="003760D3">
            <w:pPr>
              <w:pStyle w:val="15710"/>
              <w:adjustRightInd w:val="0"/>
              <w:spacing w:line="560" w:lineRule="exact"/>
              <w:jc w:val="center"/>
              <w:rPr>
                <w:rFonts w:ascii="Times New Roman" w:hAnsi="Times New Roman" w:cs="Times New Roman"/>
                <w:sz w:val="24"/>
                <w:szCs w:val="24"/>
              </w:rPr>
            </w:pPr>
            <w:r>
              <w:rPr>
                <w:rFonts w:ascii="Times New Roman" w:hAnsi="Times New Roman" w:cs="Times New Roman"/>
                <w:b/>
                <w:bCs/>
                <w:sz w:val="24"/>
                <w:szCs w:val="24"/>
              </w:rPr>
              <w:t>单位</w:t>
            </w:r>
          </w:p>
        </w:tc>
        <w:tc>
          <w:tcPr>
            <w:tcW w:w="1776" w:type="pct"/>
            <w:vAlign w:val="center"/>
          </w:tcPr>
          <w:p w:rsidR="00D43DFD" w:rsidRDefault="003760D3">
            <w:pPr>
              <w:pStyle w:val="15710"/>
              <w:adjustRightInd w:val="0"/>
              <w:spacing w:line="560" w:lineRule="exact"/>
              <w:jc w:val="center"/>
              <w:rPr>
                <w:rFonts w:ascii="Times New Roman" w:hAnsi="Times New Roman" w:cs="Times New Roman"/>
                <w:sz w:val="24"/>
                <w:szCs w:val="24"/>
              </w:rPr>
            </w:pPr>
            <w:r>
              <w:rPr>
                <w:rFonts w:ascii="Times New Roman" w:hAnsi="Times New Roman" w:cs="Times New Roman"/>
                <w:b/>
                <w:bCs/>
                <w:sz w:val="24"/>
                <w:szCs w:val="24"/>
              </w:rPr>
              <w:t>金额</w:t>
            </w:r>
          </w:p>
        </w:tc>
      </w:tr>
      <w:tr w:rsidR="00D43DFD">
        <w:tc>
          <w:tcPr>
            <w:tcW w:w="953" w:type="pct"/>
            <w:vAlign w:val="center"/>
          </w:tcPr>
          <w:p w:rsidR="00D43DFD" w:rsidRDefault="003760D3">
            <w:pPr>
              <w:pStyle w:val="157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2270" w:type="pct"/>
            <w:vAlign w:val="center"/>
          </w:tcPr>
          <w:p w:rsidR="00D43DFD" w:rsidRDefault="003760D3">
            <w:pPr>
              <w:pStyle w:val="157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延吉海关</w:t>
            </w:r>
          </w:p>
        </w:tc>
        <w:tc>
          <w:tcPr>
            <w:tcW w:w="1776" w:type="pct"/>
            <w:vAlign w:val="center"/>
          </w:tcPr>
          <w:p w:rsidR="00D43DFD" w:rsidRDefault="003760D3">
            <w:pPr>
              <w:pStyle w:val="15710"/>
              <w:adjustRightInd w:val="0"/>
              <w:spacing w:line="560" w:lineRule="exact"/>
              <w:jc w:val="right"/>
              <w:rPr>
                <w:rFonts w:ascii="Times New Roman" w:hAnsi="Times New Roman" w:cs="Times New Roman"/>
                <w:sz w:val="24"/>
                <w:szCs w:val="24"/>
              </w:rPr>
            </w:pPr>
            <w:r>
              <w:rPr>
                <w:rFonts w:ascii="Times New Roman" w:hAnsi="Times New Roman" w:cs="Times New Roman"/>
                <w:sz w:val="24"/>
                <w:szCs w:val="24"/>
              </w:rPr>
              <w:t>4</w:t>
            </w:r>
          </w:p>
        </w:tc>
      </w:tr>
      <w:tr w:rsidR="00D43DFD">
        <w:tc>
          <w:tcPr>
            <w:tcW w:w="953" w:type="pct"/>
            <w:vAlign w:val="center"/>
          </w:tcPr>
          <w:p w:rsidR="00D43DFD" w:rsidRDefault="003760D3">
            <w:pPr>
              <w:pStyle w:val="157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合计</w:t>
            </w:r>
          </w:p>
        </w:tc>
        <w:tc>
          <w:tcPr>
            <w:tcW w:w="2270" w:type="pct"/>
            <w:vAlign w:val="center"/>
          </w:tcPr>
          <w:p w:rsidR="00D43DFD" w:rsidRDefault="00D43DFD">
            <w:pPr>
              <w:pStyle w:val="15710"/>
              <w:adjustRightInd w:val="0"/>
              <w:spacing w:line="560" w:lineRule="exact"/>
              <w:jc w:val="center"/>
              <w:rPr>
                <w:rFonts w:ascii="Times New Roman" w:hAnsi="Times New Roman" w:cs="Times New Roman"/>
                <w:sz w:val="24"/>
                <w:szCs w:val="24"/>
              </w:rPr>
            </w:pPr>
          </w:p>
        </w:tc>
        <w:tc>
          <w:tcPr>
            <w:tcW w:w="1776" w:type="pct"/>
            <w:vAlign w:val="center"/>
          </w:tcPr>
          <w:p w:rsidR="00D43DFD" w:rsidRDefault="003760D3">
            <w:pPr>
              <w:pStyle w:val="15710"/>
              <w:adjustRightInd w:val="0"/>
              <w:spacing w:line="560" w:lineRule="exact"/>
              <w:jc w:val="right"/>
              <w:rPr>
                <w:rFonts w:ascii="Times New Roman" w:hAnsi="Times New Roman" w:cs="Times New Roman"/>
                <w:sz w:val="24"/>
                <w:szCs w:val="24"/>
              </w:rPr>
            </w:pPr>
            <w:r>
              <w:rPr>
                <w:rFonts w:ascii="Times New Roman" w:hAnsi="Times New Roman" w:cs="Times New Roman"/>
                <w:sz w:val="24"/>
                <w:szCs w:val="24"/>
              </w:rPr>
              <w:t>4</w:t>
            </w:r>
          </w:p>
        </w:tc>
      </w:tr>
    </w:tbl>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）资金使用情况</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截至</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31</w:t>
      </w:r>
      <w:r>
        <w:rPr>
          <w:rFonts w:ascii="Times New Roman" w:eastAsia="方正仿宋_GBK" w:hAnsi="Times New Roman" w:cs="Times New Roman"/>
          <w:sz w:val="32"/>
          <w:szCs w:val="32"/>
        </w:rPr>
        <w:t>日，延吉海关负责实施的</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进出口商品质量安全检验监管专项</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下达资金</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万元，实际支出</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万元。具体资金支出情况如下：</w:t>
      </w:r>
    </w:p>
    <w:tbl>
      <w:tblPr>
        <w:tblW w:w="499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23"/>
        <w:gridCol w:w="2731"/>
        <w:gridCol w:w="1958"/>
        <w:gridCol w:w="2430"/>
        <w:gridCol w:w="1319"/>
      </w:tblGrid>
      <w:tr w:rsidR="00D43DFD">
        <w:trPr>
          <w:trHeight w:val="471"/>
          <w:tblHeader/>
        </w:trPr>
        <w:tc>
          <w:tcPr>
            <w:tcW w:w="444" w:type="pct"/>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b/>
                <w:sz w:val="24"/>
                <w:szCs w:val="24"/>
              </w:rPr>
            </w:pPr>
            <w:r>
              <w:rPr>
                <w:rFonts w:ascii="Times New Roman" w:hAnsi="Times New Roman" w:cs="Times New Roman"/>
                <w:b/>
                <w:sz w:val="24"/>
                <w:szCs w:val="24"/>
              </w:rPr>
              <w:t>序号</w:t>
            </w:r>
          </w:p>
        </w:tc>
        <w:tc>
          <w:tcPr>
            <w:tcW w:w="1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b/>
                <w:sz w:val="24"/>
                <w:szCs w:val="24"/>
              </w:rPr>
            </w:pPr>
            <w:r>
              <w:rPr>
                <w:rFonts w:ascii="Times New Roman" w:hAnsi="Times New Roman" w:cs="Times New Roman"/>
                <w:b/>
                <w:sz w:val="24"/>
                <w:szCs w:val="24"/>
              </w:rPr>
              <w:t>项目</w:t>
            </w:r>
          </w:p>
        </w:tc>
        <w:tc>
          <w:tcPr>
            <w:tcW w:w="10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b/>
                <w:sz w:val="24"/>
                <w:szCs w:val="24"/>
              </w:rPr>
            </w:pPr>
            <w:r>
              <w:rPr>
                <w:rFonts w:ascii="Times New Roman" w:hAnsi="Times New Roman" w:cs="Times New Roman"/>
                <w:b/>
                <w:sz w:val="24"/>
                <w:szCs w:val="24"/>
              </w:rPr>
              <w:t>预算金额</w:t>
            </w:r>
          </w:p>
        </w:tc>
        <w:tc>
          <w:tcPr>
            <w:tcW w:w="13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b/>
                <w:sz w:val="24"/>
                <w:szCs w:val="24"/>
              </w:rPr>
            </w:pPr>
            <w:r>
              <w:rPr>
                <w:rFonts w:ascii="Times New Roman" w:hAnsi="Times New Roman" w:cs="Times New Roman"/>
                <w:b/>
                <w:sz w:val="24"/>
                <w:szCs w:val="24"/>
              </w:rPr>
              <w:t>执行金额</w:t>
            </w:r>
          </w:p>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b/>
                <w:sz w:val="24"/>
                <w:szCs w:val="24"/>
              </w:rPr>
            </w:pPr>
            <w:r>
              <w:rPr>
                <w:rFonts w:ascii="Times New Roman" w:hAnsi="Times New Roman" w:cs="Times New Roman"/>
                <w:b/>
                <w:sz w:val="24"/>
                <w:szCs w:val="24"/>
              </w:rPr>
              <w:t>差额</w:t>
            </w:r>
          </w:p>
        </w:tc>
      </w:tr>
      <w:tr w:rsidR="00D43DFD">
        <w:trPr>
          <w:trHeight w:val="471"/>
        </w:trPr>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center"/>
              <w:textAlignment w:val="center"/>
              <w:rPr>
                <w:rFonts w:ascii="Times New Roman" w:hAnsi="Times New Roman" w:cs="Times New Roman"/>
                <w:kern w:val="0"/>
                <w:sz w:val="24"/>
                <w:szCs w:val="24"/>
              </w:rPr>
            </w:pPr>
            <w:r>
              <w:rPr>
                <w:rFonts w:ascii="Times New Roman" w:hAnsi="Times New Roman" w:cs="Times New Roman"/>
                <w:kern w:val="0"/>
                <w:sz w:val="24"/>
                <w:szCs w:val="24"/>
              </w:rPr>
              <w:t>专用材料费</w:t>
            </w:r>
          </w:p>
        </w:tc>
        <w:tc>
          <w:tcPr>
            <w:tcW w:w="10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right"/>
              <w:textAlignment w:val="top"/>
              <w:rPr>
                <w:rFonts w:ascii="Times New Roman" w:hAnsi="Times New Roman" w:cs="Times New Roman"/>
                <w:kern w:val="0"/>
                <w:sz w:val="24"/>
                <w:szCs w:val="24"/>
              </w:rPr>
            </w:pPr>
            <w:r>
              <w:rPr>
                <w:rFonts w:ascii="Times New Roman" w:hAnsi="Times New Roman" w:cs="Times New Roman"/>
                <w:kern w:val="0"/>
                <w:sz w:val="24"/>
                <w:szCs w:val="24"/>
              </w:rPr>
              <w:t>0.5</w:t>
            </w:r>
          </w:p>
        </w:tc>
        <w:tc>
          <w:tcPr>
            <w:tcW w:w="13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right"/>
              <w:textAlignment w:val="top"/>
              <w:rPr>
                <w:rFonts w:ascii="Times New Roman" w:hAnsi="Times New Roman" w:cs="Times New Roman"/>
                <w:kern w:val="0"/>
                <w:sz w:val="24"/>
                <w:szCs w:val="24"/>
              </w:rPr>
            </w:pPr>
            <w:r>
              <w:rPr>
                <w:rFonts w:ascii="Times New Roman" w:hAnsi="Times New Roman" w:cs="Times New Roman"/>
                <w:kern w:val="0"/>
                <w:sz w:val="24"/>
                <w:szCs w:val="24"/>
              </w:rPr>
              <w:t>1.3</w:t>
            </w:r>
          </w:p>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right"/>
              <w:textAlignment w:val="top"/>
              <w:rPr>
                <w:rFonts w:ascii="Times New Roman" w:hAnsi="Times New Roman" w:cs="Times New Roman"/>
                <w:kern w:val="0"/>
                <w:sz w:val="24"/>
                <w:szCs w:val="24"/>
              </w:rPr>
            </w:pPr>
            <w:r>
              <w:rPr>
                <w:rFonts w:ascii="Times New Roman" w:hAnsi="Times New Roman" w:cs="Times New Roman"/>
                <w:kern w:val="0"/>
                <w:sz w:val="24"/>
                <w:szCs w:val="24"/>
              </w:rPr>
              <w:t>0.8</w:t>
            </w:r>
          </w:p>
        </w:tc>
      </w:tr>
      <w:tr w:rsidR="00D43DFD">
        <w:trPr>
          <w:trHeight w:val="471"/>
        </w:trPr>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center"/>
              <w:textAlignment w:val="center"/>
              <w:rPr>
                <w:rFonts w:ascii="Times New Roman" w:hAnsi="Times New Roman" w:cs="Times New Roman"/>
                <w:kern w:val="0"/>
                <w:sz w:val="24"/>
                <w:szCs w:val="24"/>
              </w:rPr>
            </w:pPr>
            <w:r>
              <w:rPr>
                <w:rFonts w:ascii="Times New Roman" w:hAnsi="Times New Roman" w:cs="Times New Roman"/>
                <w:kern w:val="0"/>
                <w:sz w:val="24"/>
                <w:szCs w:val="24"/>
              </w:rPr>
              <w:t>差旅费</w:t>
            </w:r>
          </w:p>
        </w:tc>
        <w:tc>
          <w:tcPr>
            <w:tcW w:w="10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right"/>
              <w:textAlignment w:val="top"/>
              <w:rPr>
                <w:rFonts w:ascii="Times New Roman" w:hAnsi="Times New Roman" w:cs="Times New Roman"/>
                <w:kern w:val="0"/>
                <w:sz w:val="24"/>
                <w:szCs w:val="24"/>
              </w:rPr>
            </w:pPr>
            <w:r>
              <w:rPr>
                <w:rFonts w:ascii="Times New Roman" w:hAnsi="Times New Roman" w:cs="Times New Roman"/>
                <w:kern w:val="0"/>
                <w:sz w:val="24"/>
                <w:szCs w:val="24"/>
              </w:rPr>
              <w:t>3</w:t>
            </w:r>
          </w:p>
        </w:tc>
        <w:tc>
          <w:tcPr>
            <w:tcW w:w="13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right"/>
              <w:textAlignment w:val="top"/>
              <w:rPr>
                <w:rFonts w:ascii="Times New Roman" w:hAnsi="Times New Roman" w:cs="Times New Roman"/>
                <w:kern w:val="0"/>
                <w:sz w:val="24"/>
                <w:szCs w:val="24"/>
              </w:rPr>
            </w:pPr>
            <w:r>
              <w:rPr>
                <w:rFonts w:ascii="Times New Roman" w:hAnsi="Times New Roman" w:cs="Times New Roman"/>
                <w:kern w:val="0"/>
                <w:sz w:val="24"/>
                <w:szCs w:val="24"/>
              </w:rPr>
              <w:t>2.1</w:t>
            </w:r>
          </w:p>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right"/>
              <w:textAlignment w:val="top"/>
              <w:rPr>
                <w:rFonts w:ascii="Times New Roman" w:hAnsi="Times New Roman" w:cs="Times New Roman"/>
                <w:kern w:val="0"/>
                <w:sz w:val="24"/>
                <w:szCs w:val="24"/>
              </w:rPr>
            </w:pPr>
            <w:r>
              <w:rPr>
                <w:rFonts w:ascii="Times New Roman" w:hAnsi="Times New Roman" w:cs="Times New Roman"/>
                <w:kern w:val="0"/>
                <w:sz w:val="24"/>
                <w:szCs w:val="24"/>
              </w:rPr>
              <w:t>-0.9</w:t>
            </w:r>
          </w:p>
        </w:tc>
      </w:tr>
      <w:tr w:rsidR="00D43DFD">
        <w:trPr>
          <w:trHeight w:val="471"/>
        </w:trPr>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center"/>
              <w:textAlignment w:val="center"/>
              <w:rPr>
                <w:rFonts w:ascii="Times New Roman" w:hAnsi="Times New Roman" w:cs="Times New Roman"/>
                <w:kern w:val="0"/>
                <w:sz w:val="24"/>
                <w:szCs w:val="24"/>
              </w:rPr>
            </w:pPr>
            <w:r>
              <w:rPr>
                <w:rFonts w:ascii="Times New Roman" w:hAnsi="Times New Roman" w:cs="Times New Roman"/>
                <w:kern w:val="0"/>
                <w:sz w:val="24"/>
                <w:szCs w:val="24"/>
              </w:rPr>
              <w:t>邮电费</w:t>
            </w:r>
          </w:p>
        </w:tc>
        <w:tc>
          <w:tcPr>
            <w:tcW w:w="10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right"/>
              <w:textAlignment w:val="top"/>
              <w:rPr>
                <w:rFonts w:ascii="Times New Roman" w:hAnsi="Times New Roman" w:cs="Times New Roman"/>
                <w:kern w:val="0"/>
                <w:sz w:val="24"/>
                <w:szCs w:val="24"/>
              </w:rPr>
            </w:pPr>
            <w:r>
              <w:rPr>
                <w:rFonts w:ascii="Times New Roman" w:hAnsi="Times New Roman" w:cs="Times New Roman"/>
                <w:kern w:val="0"/>
                <w:sz w:val="24"/>
                <w:szCs w:val="24"/>
              </w:rPr>
              <w:t>0.5</w:t>
            </w:r>
          </w:p>
        </w:tc>
        <w:tc>
          <w:tcPr>
            <w:tcW w:w="13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D43DFD">
            <w:pPr>
              <w:pStyle w:val="15710"/>
              <w:widowControl/>
              <w:spacing w:line="560" w:lineRule="exact"/>
              <w:jc w:val="right"/>
              <w:textAlignment w:val="top"/>
              <w:rPr>
                <w:rFonts w:ascii="Times New Roman" w:hAnsi="Times New Roman" w:cs="Times New Roman"/>
                <w:kern w:val="0"/>
                <w:sz w:val="24"/>
                <w:szCs w:val="24"/>
              </w:rPr>
            </w:pPr>
          </w:p>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right"/>
              <w:textAlignment w:val="top"/>
              <w:rPr>
                <w:rFonts w:ascii="Times New Roman" w:hAnsi="Times New Roman" w:cs="Times New Roman"/>
                <w:kern w:val="0"/>
                <w:sz w:val="24"/>
                <w:szCs w:val="24"/>
              </w:rPr>
            </w:pPr>
            <w:r>
              <w:rPr>
                <w:rFonts w:ascii="Times New Roman" w:hAnsi="Times New Roman" w:cs="Times New Roman"/>
                <w:kern w:val="0"/>
                <w:sz w:val="24"/>
                <w:szCs w:val="24"/>
              </w:rPr>
              <w:t>-0.50</w:t>
            </w:r>
          </w:p>
        </w:tc>
      </w:tr>
      <w:tr w:rsidR="00D43DFD">
        <w:trPr>
          <w:trHeight w:val="471"/>
        </w:trPr>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center"/>
              <w:textAlignment w:val="center"/>
              <w:rPr>
                <w:rFonts w:ascii="Times New Roman" w:hAnsi="Times New Roman" w:cs="Times New Roman"/>
                <w:kern w:val="0"/>
                <w:sz w:val="24"/>
                <w:szCs w:val="24"/>
              </w:rPr>
            </w:pPr>
            <w:r>
              <w:rPr>
                <w:rFonts w:ascii="Times New Roman" w:hAnsi="Times New Roman" w:cs="Times New Roman"/>
                <w:kern w:val="0"/>
                <w:sz w:val="24"/>
                <w:szCs w:val="24"/>
              </w:rPr>
              <w:t>委托业务费</w:t>
            </w:r>
          </w:p>
        </w:tc>
        <w:tc>
          <w:tcPr>
            <w:tcW w:w="10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D43DFD">
            <w:pPr>
              <w:pStyle w:val="15710"/>
              <w:widowControl/>
              <w:spacing w:line="560" w:lineRule="exact"/>
              <w:jc w:val="right"/>
              <w:textAlignment w:val="top"/>
              <w:rPr>
                <w:rFonts w:ascii="Times New Roman" w:hAnsi="Times New Roman" w:cs="Times New Roman"/>
                <w:kern w:val="0"/>
                <w:sz w:val="24"/>
                <w:szCs w:val="24"/>
              </w:rPr>
            </w:pPr>
          </w:p>
        </w:tc>
        <w:tc>
          <w:tcPr>
            <w:tcW w:w="13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right"/>
              <w:textAlignment w:val="top"/>
              <w:rPr>
                <w:rFonts w:ascii="Times New Roman" w:hAnsi="Times New Roman" w:cs="Times New Roman"/>
                <w:kern w:val="0"/>
                <w:sz w:val="24"/>
                <w:szCs w:val="24"/>
              </w:rPr>
            </w:pPr>
            <w:r>
              <w:rPr>
                <w:rFonts w:ascii="Times New Roman" w:hAnsi="Times New Roman" w:cs="Times New Roman"/>
                <w:kern w:val="0"/>
                <w:sz w:val="24"/>
                <w:szCs w:val="24"/>
              </w:rPr>
              <w:t>0.5</w:t>
            </w:r>
          </w:p>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right"/>
              <w:textAlignment w:val="top"/>
              <w:rPr>
                <w:rFonts w:ascii="Times New Roman" w:hAnsi="Times New Roman" w:cs="Times New Roman"/>
                <w:kern w:val="0"/>
                <w:sz w:val="24"/>
                <w:szCs w:val="24"/>
              </w:rPr>
            </w:pPr>
            <w:r>
              <w:rPr>
                <w:rFonts w:ascii="Times New Roman" w:hAnsi="Times New Roman" w:cs="Times New Roman"/>
                <w:kern w:val="0"/>
                <w:sz w:val="24"/>
                <w:szCs w:val="24"/>
              </w:rPr>
              <w:t>0.5</w:t>
            </w:r>
          </w:p>
        </w:tc>
      </w:tr>
      <w:tr w:rsidR="00D43DFD">
        <w:trPr>
          <w:trHeight w:val="471"/>
        </w:trPr>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1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center"/>
              <w:textAlignment w:val="center"/>
              <w:rPr>
                <w:rFonts w:ascii="Times New Roman" w:hAnsi="Times New Roman" w:cs="Times New Roman"/>
                <w:kern w:val="0"/>
                <w:sz w:val="24"/>
                <w:szCs w:val="24"/>
              </w:rPr>
            </w:pPr>
            <w:r>
              <w:rPr>
                <w:rFonts w:ascii="Times New Roman" w:hAnsi="Times New Roman" w:cs="Times New Roman"/>
                <w:kern w:val="0"/>
                <w:sz w:val="24"/>
                <w:szCs w:val="24"/>
              </w:rPr>
              <w:t>办公费</w:t>
            </w:r>
          </w:p>
        </w:tc>
        <w:tc>
          <w:tcPr>
            <w:tcW w:w="10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D43DFD">
            <w:pPr>
              <w:pStyle w:val="15710"/>
              <w:widowControl/>
              <w:spacing w:line="560" w:lineRule="exact"/>
              <w:jc w:val="right"/>
              <w:textAlignment w:val="top"/>
              <w:rPr>
                <w:rFonts w:ascii="Times New Roman" w:hAnsi="Times New Roman" w:cs="Times New Roman"/>
                <w:kern w:val="0"/>
                <w:sz w:val="24"/>
                <w:szCs w:val="24"/>
              </w:rPr>
            </w:pPr>
          </w:p>
        </w:tc>
        <w:tc>
          <w:tcPr>
            <w:tcW w:w="13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right"/>
              <w:textAlignment w:val="top"/>
              <w:rPr>
                <w:rFonts w:ascii="Times New Roman" w:hAnsi="Times New Roman" w:cs="Times New Roman"/>
                <w:kern w:val="0"/>
                <w:sz w:val="24"/>
                <w:szCs w:val="24"/>
              </w:rPr>
            </w:pPr>
            <w:r>
              <w:rPr>
                <w:rFonts w:ascii="Times New Roman" w:hAnsi="Times New Roman" w:cs="Times New Roman"/>
                <w:kern w:val="0"/>
                <w:sz w:val="24"/>
                <w:szCs w:val="24"/>
              </w:rPr>
              <w:t>0.1</w:t>
            </w:r>
          </w:p>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right"/>
              <w:textAlignment w:val="top"/>
              <w:rPr>
                <w:rFonts w:ascii="Times New Roman" w:hAnsi="Times New Roman" w:cs="Times New Roman"/>
                <w:kern w:val="0"/>
                <w:sz w:val="24"/>
                <w:szCs w:val="24"/>
              </w:rPr>
            </w:pPr>
            <w:r>
              <w:rPr>
                <w:rFonts w:ascii="Times New Roman" w:hAnsi="Times New Roman" w:cs="Times New Roman"/>
                <w:kern w:val="0"/>
                <w:sz w:val="24"/>
                <w:szCs w:val="24"/>
              </w:rPr>
              <w:t>0.1</w:t>
            </w:r>
          </w:p>
        </w:tc>
      </w:tr>
      <w:tr w:rsidR="00D43DFD">
        <w:trPr>
          <w:trHeight w:val="471"/>
        </w:trPr>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合计</w:t>
            </w:r>
          </w:p>
        </w:tc>
        <w:tc>
          <w:tcPr>
            <w:tcW w:w="14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D43DFD">
            <w:pPr>
              <w:pStyle w:val="15710"/>
              <w:spacing w:line="560" w:lineRule="exact"/>
              <w:jc w:val="center"/>
              <w:rPr>
                <w:rFonts w:ascii="Times New Roman" w:hAnsi="Times New Roman" w:cs="Times New Roman"/>
                <w:sz w:val="24"/>
                <w:szCs w:val="24"/>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right"/>
              <w:textAlignment w:val="top"/>
              <w:rPr>
                <w:rFonts w:ascii="Times New Roman" w:hAnsi="Times New Roman" w:cs="Times New Roman"/>
                <w:kern w:val="0"/>
                <w:sz w:val="24"/>
                <w:szCs w:val="24"/>
              </w:rPr>
            </w:pPr>
            <w:r>
              <w:rPr>
                <w:rFonts w:ascii="Times New Roman" w:hAnsi="Times New Roman" w:cs="Times New Roman"/>
                <w:kern w:val="0"/>
                <w:sz w:val="24"/>
                <w:szCs w:val="24"/>
              </w:rPr>
              <w:t>4</w:t>
            </w:r>
          </w:p>
        </w:tc>
        <w:tc>
          <w:tcPr>
            <w:tcW w:w="13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right"/>
              <w:textAlignment w:val="top"/>
              <w:rPr>
                <w:rFonts w:ascii="Times New Roman" w:hAnsi="Times New Roman" w:cs="Times New Roman"/>
                <w:kern w:val="0"/>
                <w:sz w:val="24"/>
                <w:szCs w:val="24"/>
              </w:rPr>
            </w:pPr>
            <w:r>
              <w:rPr>
                <w:rFonts w:ascii="Times New Roman" w:hAnsi="Times New Roman" w:cs="Times New Roman"/>
                <w:kern w:val="0"/>
                <w:sz w:val="24"/>
                <w:szCs w:val="24"/>
              </w:rPr>
              <w:t>4</w:t>
            </w:r>
          </w:p>
        </w:tc>
        <w:tc>
          <w:tcPr>
            <w:tcW w:w="7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right"/>
              <w:textAlignment w:val="top"/>
              <w:rPr>
                <w:rFonts w:ascii="Times New Roman" w:hAnsi="Times New Roman" w:cs="Times New Roman"/>
                <w:kern w:val="0"/>
                <w:sz w:val="24"/>
                <w:szCs w:val="24"/>
              </w:rPr>
            </w:pPr>
            <w:r>
              <w:rPr>
                <w:rFonts w:ascii="Times New Roman" w:hAnsi="Times New Roman" w:cs="Times New Roman"/>
                <w:kern w:val="0"/>
                <w:sz w:val="24"/>
                <w:szCs w:val="24"/>
              </w:rPr>
              <w:t>-</w:t>
            </w:r>
          </w:p>
        </w:tc>
      </w:tr>
    </w:tbl>
    <w:p w:rsidR="00D43DFD" w:rsidRDefault="003760D3" w:rsidP="00F93D70">
      <w:pPr>
        <w:pStyle w:val="15710"/>
        <w:adjustRightInd w:val="0"/>
        <w:spacing w:line="560" w:lineRule="exact"/>
        <w:ind w:firstLineChars="200" w:firstLine="643"/>
        <w:outlineLvl w:val="1"/>
        <w:rPr>
          <w:rFonts w:ascii="方正楷体_GBK" w:eastAsia="方正楷体_GBK" w:cs="Times New Roman"/>
          <w:b/>
          <w:sz w:val="32"/>
          <w:szCs w:val="32"/>
        </w:rPr>
      </w:pPr>
      <w:bookmarkStart w:id="13" w:name="_Toc17699"/>
      <w:r>
        <w:rPr>
          <w:rFonts w:ascii="方正楷体_GBK" w:eastAsia="方正楷体_GBK" w:cs="Times New Roman" w:hint="eastAsia"/>
          <w:b/>
          <w:sz w:val="32"/>
          <w:szCs w:val="32"/>
        </w:rPr>
        <w:t>（二）项目绩效目标</w:t>
      </w:r>
      <w:bookmarkEnd w:id="13"/>
    </w:p>
    <w:p w:rsidR="00D43DFD" w:rsidRDefault="003760D3">
      <w:pPr>
        <w:pStyle w:val="15710"/>
        <w:adjustRightInd w:val="0"/>
        <w:spacing w:line="560" w:lineRule="exact"/>
        <w:ind w:firstLineChars="200" w:firstLine="640"/>
        <w:outlineLvl w:val="2"/>
        <w:rPr>
          <w:rFonts w:ascii="方正仿宋_GBK" w:eastAsia="方正仿宋_GBK" w:cs="Times New Roman"/>
          <w:sz w:val="32"/>
          <w:szCs w:val="32"/>
        </w:rPr>
      </w:pPr>
      <w:bookmarkStart w:id="14" w:name="_Toc20596"/>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w:t>
      </w:r>
      <w:r>
        <w:rPr>
          <w:rFonts w:ascii="方正仿宋_GBK" w:eastAsia="方正仿宋_GBK" w:cs="Times New Roman" w:hint="eastAsia"/>
          <w:sz w:val="32"/>
          <w:szCs w:val="32"/>
        </w:rPr>
        <w:t>总体目标</w:t>
      </w:r>
      <w:bookmarkEnd w:id="14"/>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方正仿宋_GBK" w:eastAsia="方正仿宋_GBK" w:cs="Times New Roman" w:hint="eastAsia"/>
          <w:sz w:val="32"/>
          <w:szCs w:val="32"/>
        </w:rPr>
        <w:t>危化品等重点敏感商品检验监管能力持续加强，维护国门安全水平有效提升；有效获取进出口商品质量安全风险信息，风险评估及预警处置工作有序开展；基于风险评估结果深化商检业务改革，促进跨境贸易便利化水平有效提升，有力增强人民群众获得感。</w:t>
      </w:r>
    </w:p>
    <w:p w:rsidR="00D43DFD" w:rsidRDefault="003760D3">
      <w:pPr>
        <w:pStyle w:val="15710"/>
        <w:adjustRightInd w:val="0"/>
        <w:spacing w:line="560" w:lineRule="exact"/>
        <w:ind w:firstLineChars="200" w:firstLine="640"/>
        <w:outlineLvl w:val="2"/>
        <w:rPr>
          <w:rFonts w:ascii="方正仿宋_GBK" w:eastAsia="方正仿宋_GBK" w:cs="Times New Roman"/>
          <w:sz w:val="32"/>
          <w:szCs w:val="32"/>
        </w:rPr>
      </w:pPr>
      <w:bookmarkStart w:id="15" w:name="_Toc27860"/>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w:t>
      </w:r>
      <w:r>
        <w:rPr>
          <w:rFonts w:ascii="方正仿宋_GBK" w:eastAsia="方正仿宋_GBK" w:cs="Times New Roman" w:hint="eastAsia"/>
          <w:sz w:val="32"/>
          <w:szCs w:val="32"/>
        </w:rPr>
        <w:t>阶段性目标</w:t>
      </w:r>
      <w:bookmarkEnd w:id="15"/>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方正仿宋_GBK" w:eastAsia="方正仿宋_GBK" w:cs="Times New Roman" w:hint="eastAsia"/>
          <w:sz w:val="32"/>
          <w:szCs w:val="32"/>
        </w:rPr>
        <w:t>根据</w:t>
      </w:r>
      <w:r w:rsidR="009F21B7">
        <w:rPr>
          <w:rFonts w:ascii="方正仿宋_GBK" w:eastAsia="方正仿宋_GBK" w:cs="Times New Roman" w:hint="eastAsia"/>
          <w:sz w:val="32"/>
          <w:szCs w:val="32"/>
        </w:rPr>
        <w:t>《中华人民共和国进出口</w:t>
      </w:r>
      <w:r w:rsidR="009F21B7">
        <w:rPr>
          <w:rFonts w:ascii="方正仿宋_GBK" w:eastAsia="方正仿宋_GBK" w:cs="Times New Roman" w:hint="eastAsia"/>
          <w:sz w:val="32"/>
          <w:szCs w:val="32"/>
        </w:rPr>
        <w:t>商品检验法</w:t>
      </w:r>
      <w:r w:rsidR="009F21B7">
        <w:rPr>
          <w:rFonts w:ascii="方正仿宋_GBK" w:eastAsia="方正仿宋_GBK" w:cs="Times New Roman" w:hint="eastAsia"/>
          <w:sz w:val="32"/>
          <w:szCs w:val="32"/>
        </w:rPr>
        <w:t>》</w:t>
      </w:r>
      <w:r>
        <w:rPr>
          <w:rFonts w:ascii="方正仿宋_GBK" w:eastAsia="方正仿宋_GBK" w:cs="Times New Roman" w:hint="eastAsia"/>
          <w:sz w:val="32"/>
          <w:szCs w:val="32"/>
        </w:rPr>
        <w:t>及其实施条例等法律法规，保障</w:t>
      </w:r>
      <w:r>
        <w:rPr>
          <w:rFonts w:ascii="方正仿宋_GBK" w:eastAsia="方正仿宋_GBK" w:cs="Times New Roman"/>
          <w:sz w:val="32"/>
          <w:szCs w:val="32"/>
        </w:rPr>
        <w:t>辖区</w:t>
      </w:r>
      <w:r>
        <w:rPr>
          <w:rFonts w:ascii="方正仿宋_GBK" w:eastAsia="方正仿宋_GBK" w:cs="Times New Roman" w:hint="eastAsia"/>
          <w:sz w:val="32"/>
          <w:szCs w:val="32"/>
        </w:rPr>
        <w:t>履行进出口商品检验监管职能，完善进出口商品质量安全监管制度和做好进出口商品检验监管工作，着力提升进口商品质量安全保障水平和出口商品质量竞争水平，维护辖区国门安全。</w:t>
      </w:r>
    </w:p>
    <w:p w:rsidR="00D43DFD" w:rsidRDefault="003760D3" w:rsidP="00F93D70">
      <w:pPr>
        <w:pStyle w:val="15710"/>
        <w:adjustRightInd w:val="0"/>
        <w:spacing w:line="560" w:lineRule="exact"/>
        <w:ind w:firstLineChars="200" w:firstLine="643"/>
        <w:outlineLvl w:val="0"/>
        <w:rPr>
          <w:rFonts w:ascii="方正黑体_GBK" w:eastAsia="方正黑体_GBK" w:cs="Times New Roman"/>
          <w:b/>
          <w:sz w:val="32"/>
          <w:szCs w:val="32"/>
        </w:rPr>
      </w:pPr>
      <w:bookmarkStart w:id="16" w:name="_Toc19436"/>
      <w:r>
        <w:rPr>
          <w:rFonts w:ascii="方正黑体_GBK" w:eastAsia="方正黑体_GBK" w:cs="Times New Roman" w:hint="eastAsia"/>
          <w:b/>
          <w:sz w:val="32"/>
          <w:szCs w:val="32"/>
        </w:rPr>
        <w:t>二、绩效评价工作开展情况</w:t>
      </w:r>
      <w:bookmarkEnd w:id="16"/>
    </w:p>
    <w:p w:rsidR="00D43DFD" w:rsidRDefault="003760D3" w:rsidP="00F93D70">
      <w:pPr>
        <w:pStyle w:val="15710"/>
        <w:adjustRightInd w:val="0"/>
        <w:spacing w:line="560" w:lineRule="exact"/>
        <w:ind w:firstLineChars="200" w:firstLine="643"/>
        <w:outlineLvl w:val="1"/>
        <w:rPr>
          <w:rFonts w:ascii="方正楷体_GBK" w:eastAsia="方正楷体_GBK" w:cs="Times New Roman"/>
          <w:b/>
          <w:sz w:val="32"/>
          <w:szCs w:val="32"/>
        </w:rPr>
      </w:pPr>
      <w:bookmarkStart w:id="17" w:name="_Toc1127"/>
      <w:r>
        <w:rPr>
          <w:rFonts w:ascii="方正楷体_GBK" w:eastAsia="方正楷体_GBK" w:cs="Times New Roman" w:hint="eastAsia"/>
          <w:b/>
          <w:sz w:val="32"/>
          <w:szCs w:val="32"/>
        </w:rPr>
        <w:t>（一）绩效评价目标、对象和范围</w:t>
      </w:r>
      <w:bookmarkEnd w:id="17"/>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w:t>
      </w:r>
      <w:r>
        <w:rPr>
          <w:rFonts w:ascii="方正仿宋_GBK" w:eastAsia="方正仿宋_GBK" w:cs="Times New Roman" w:hint="eastAsia"/>
          <w:sz w:val="32"/>
          <w:szCs w:val="32"/>
        </w:rPr>
        <w:t>绩效评价目标：</w:t>
      </w:r>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方正仿宋_GBK" w:eastAsia="方正仿宋_GBK" w:cs="Times New Roman" w:hint="eastAsia"/>
          <w:sz w:val="32"/>
          <w:szCs w:val="32"/>
        </w:rPr>
        <w:t>通过对</w:t>
      </w:r>
      <w:r>
        <w:rPr>
          <w:rFonts w:ascii="方正仿宋_GBK" w:eastAsia="方正仿宋_GBK" w:cs="Times New Roman"/>
          <w:sz w:val="32"/>
          <w:szCs w:val="32"/>
        </w:rPr>
        <w:t>延吉</w:t>
      </w:r>
      <w:r>
        <w:rPr>
          <w:rFonts w:ascii="方正仿宋_GBK" w:eastAsia="方正仿宋_GBK" w:cs="Times New Roman" w:hint="eastAsia"/>
          <w:sz w:val="32"/>
          <w:szCs w:val="32"/>
        </w:rPr>
        <w:t>海关“进出口商品质量安全检验监管专项”进行绩效评价，在资金管理中引入绩效管理理念和方式，考评资金支出效率和综合效果，为项目管理部门提供决策依据和信息支撑，</w:t>
      </w:r>
      <w:r>
        <w:rPr>
          <w:rFonts w:ascii="方正仿宋_GBK" w:eastAsia="方正仿宋_GBK" w:cs="Times New Roman" w:hint="eastAsia"/>
          <w:sz w:val="32"/>
          <w:szCs w:val="32"/>
        </w:rPr>
        <w:lastRenderedPageBreak/>
        <w:t>加强财政资金管理，优化财政支出结构，增强项目管理的科学性，提高财政资金使用效果，全面提升资金管理水平。</w:t>
      </w:r>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方正仿宋_GBK" w:eastAsia="方正仿宋_GBK" w:cs="Times New Roman" w:hint="eastAsia"/>
          <w:sz w:val="32"/>
          <w:szCs w:val="32"/>
        </w:rPr>
        <w:t>通过检查</w:t>
      </w:r>
      <w:r>
        <w:rPr>
          <w:rFonts w:ascii="方正仿宋_GBK" w:eastAsia="方正仿宋_GBK" w:cs="Times New Roman"/>
          <w:sz w:val="32"/>
          <w:szCs w:val="32"/>
        </w:rPr>
        <w:t>延吉</w:t>
      </w:r>
      <w:r>
        <w:rPr>
          <w:rFonts w:ascii="方正仿宋_GBK" w:eastAsia="方正仿宋_GBK" w:cs="Times New Roman" w:hint="eastAsia"/>
          <w:sz w:val="32"/>
          <w:szCs w:val="32"/>
        </w:rPr>
        <w:t>海关“进出口商品质量安全检验监管专项”的立项决策、组织实施过程、资金管理和产出情况以及项目实施带来效益等情况，对项目的经济性、效率性、效益性和公平性进行客观、公正的分析和评判，对项目从决策、过程、产出、效益等四个方面进行整体综合性评价，及时发现项目管理存在的问题，总结经验，确定目标与现实之间的差异程度，为纠偏决策提供依据；分析产生问题的原因，提出改进意见和建议，促进项目资金使用和管理的规范性、安全性和有效性。</w:t>
      </w:r>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w:t>
      </w:r>
      <w:r>
        <w:rPr>
          <w:rFonts w:ascii="方正仿宋_GBK" w:eastAsia="方正仿宋_GBK" w:cs="Times New Roman" w:hint="eastAsia"/>
          <w:sz w:val="32"/>
          <w:szCs w:val="32"/>
        </w:rPr>
        <w:t>评价对象：</w:t>
      </w:r>
      <w:r>
        <w:rPr>
          <w:rFonts w:ascii="方正仿宋_GBK" w:eastAsia="方正仿宋_GBK" w:cs="Times New Roman"/>
          <w:sz w:val="32"/>
          <w:szCs w:val="32"/>
        </w:rPr>
        <w:t>延吉</w:t>
      </w:r>
      <w:r>
        <w:rPr>
          <w:rFonts w:ascii="方正仿宋_GBK" w:eastAsia="方正仿宋_GBK" w:cs="Times New Roman" w:hint="eastAsia"/>
          <w:sz w:val="32"/>
          <w:szCs w:val="32"/>
        </w:rPr>
        <w:t>海关</w:t>
      </w:r>
      <w:r>
        <w:rPr>
          <w:rFonts w:ascii="Times New Roman" w:eastAsia="方正仿宋_GBK" w:hAnsi="Times New Roman" w:cs="Times New Roman"/>
          <w:sz w:val="32"/>
          <w:szCs w:val="32"/>
        </w:rPr>
        <w:t>2024</w:t>
      </w:r>
      <w:r>
        <w:rPr>
          <w:rFonts w:ascii="方正仿宋_GBK" w:eastAsia="方正仿宋_GBK" w:cs="Times New Roman" w:hint="eastAsia"/>
          <w:sz w:val="32"/>
          <w:szCs w:val="32"/>
        </w:rPr>
        <w:t>年度重点项目“进出口商品质量安全检验监管专项”</w:t>
      </w:r>
      <w:r>
        <w:rPr>
          <w:rFonts w:ascii="Times New Roman" w:eastAsia="方正仿宋_GBK" w:hAnsi="Times New Roman" w:cs="Times New Roman"/>
          <w:sz w:val="32"/>
          <w:szCs w:val="32"/>
        </w:rPr>
        <w:t>4</w:t>
      </w:r>
      <w:r>
        <w:rPr>
          <w:rFonts w:ascii="方正仿宋_GBK" w:eastAsia="方正仿宋_GBK" w:cs="Times New Roman" w:hint="eastAsia"/>
          <w:sz w:val="32"/>
          <w:szCs w:val="32"/>
        </w:rPr>
        <w:t>万元专项资金项目。</w:t>
      </w:r>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w:t>
      </w:r>
      <w:r>
        <w:rPr>
          <w:rFonts w:ascii="方正仿宋_GBK" w:eastAsia="方正仿宋_GBK" w:cs="Times New Roman" w:hint="eastAsia"/>
          <w:sz w:val="32"/>
          <w:szCs w:val="32"/>
        </w:rPr>
        <w:t>评价范围：本次绩效评价针对</w:t>
      </w:r>
      <w:r>
        <w:rPr>
          <w:rFonts w:ascii="Times New Roman" w:eastAsia="方正仿宋_GBK" w:hAnsi="Times New Roman" w:cs="Times New Roman"/>
          <w:sz w:val="32"/>
          <w:szCs w:val="32"/>
        </w:rPr>
        <w:t>2024</w:t>
      </w:r>
      <w:r>
        <w:rPr>
          <w:rFonts w:ascii="方正仿宋_GBK" w:eastAsia="方正仿宋_GBK" w:cs="Times New Roman" w:hint="eastAsia"/>
          <w:sz w:val="32"/>
          <w:szCs w:val="32"/>
        </w:rPr>
        <w:t>年度</w:t>
      </w:r>
      <w:r>
        <w:rPr>
          <w:rFonts w:ascii="方正仿宋_GBK" w:eastAsia="方正仿宋_GBK" w:cs="Times New Roman"/>
          <w:sz w:val="32"/>
          <w:szCs w:val="32"/>
        </w:rPr>
        <w:t>延吉</w:t>
      </w:r>
      <w:r>
        <w:rPr>
          <w:rFonts w:ascii="方正仿宋_GBK" w:eastAsia="方正仿宋_GBK" w:cs="Times New Roman" w:hint="eastAsia"/>
          <w:sz w:val="32"/>
          <w:szCs w:val="32"/>
        </w:rPr>
        <w:t>海关负责的“进出口商品质量安全检验监管专项”。</w:t>
      </w:r>
    </w:p>
    <w:p w:rsidR="00D43DFD" w:rsidRDefault="003760D3" w:rsidP="00F93D70">
      <w:pPr>
        <w:pStyle w:val="15710"/>
        <w:adjustRightInd w:val="0"/>
        <w:spacing w:line="560" w:lineRule="exact"/>
        <w:ind w:firstLineChars="200" w:firstLine="643"/>
        <w:outlineLvl w:val="1"/>
        <w:rPr>
          <w:rFonts w:ascii="方正黑体_GBK" w:eastAsia="方正黑体_GBK" w:cs="Times New Roman"/>
          <w:b/>
          <w:sz w:val="32"/>
          <w:szCs w:val="32"/>
        </w:rPr>
      </w:pPr>
      <w:bookmarkStart w:id="18" w:name="_Toc16991"/>
      <w:r>
        <w:rPr>
          <w:rFonts w:ascii="方正黑体_GBK" w:eastAsia="方正黑体_GBK" w:cs="Times New Roman" w:hint="eastAsia"/>
          <w:b/>
          <w:sz w:val="32"/>
          <w:szCs w:val="32"/>
        </w:rPr>
        <w:t>（二）评价原则、评价指标体系、评价方法、评价标准</w:t>
      </w:r>
      <w:bookmarkEnd w:id="18"/>
    </w:p>
    <w:p w:rsidR="00D43DFD" w:rsidRDefault="003760D3">
      <w:pPr>
        <w:pStyle w:val="15710"/>
        <w:adjustRightInd w:val="0"/>
        <w:spacing w:line="560" w:lineRule="exact"/>
        <w:ind w:firstLineChars="200" w:firstLine="640"/>
        <w:outlineLvl w:val="2"/>
        <w:rPr>
          <w:rFonts w:ascii="方正仿宋_GBK" w:eastAsia="方正仿宋_GBK" w:cs="Times New Roman"/>
          <w:sz w:val="32"/>
          <w:szCs w:val="32"/>
        </w:rPr>
      </w:pPr>
      <w:bookmarkStart w:id="19" w:name="_Toc22573"/>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w:t>
      </w:r>
      <w:r>
        <w:rPr>
          <w:rFonts w:ascii="方正仿宋_GBK" w:eastAsia="方正仿宋_GBK" w:cs="Times New Roman" w:hint="eastAsia"/>
          <w:sz w:val="32"/>
          <w:szCs w:val="32"/>
        </w:rPr>
        <w:t>评价原则</w:t>
      </w:r>
      <w:bookmarkEnd w:id="19"/>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w:t>
      </w:r>
      <w:r>
        <w:rPr>
          <w:rFonts w:ascii="方正仿宋_GBK" w:eastAsia="方正仿宋_GBK" w:cs="Times New Roman" w:hint="eastAsia"/>
          <w:sz w:val="32"/>
          <w:szCs w:val="32"/>
        </w:rPr>
        <w:t>科学规范原则。绩效评价将严格执行规定的程序，按照科学可行的要求，采用定量与定性分析相结合的方法。</w:t>
      </w:r>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w:t>
      </w:r>
      <w:r>
        <w:rPr>
          <w:rFonts w:ascii="方正仿宋_GBK" w:eastAsia="方正仿宋_GBK" w:cs="Times New Roman" w:hint="eastAsia"/>
          <w:sz w:val="32"/>
          <w:szCs w:val="32"/>
        </w:rPr>
        <w:t>公正公开原则。绩效评价将本着符合真实、客观、公正的要求，依法公开并接受监督。</w:t>
      </w:r>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w:t>
      </w:r>
      <w:r>
        <w:rPr>
          <w:rFonts w:ascii="方正仿宋_GBK" w:eastAsia="方正仿宋_GBK" w:cs="Times New Roman" w:hint="eastAsia"/>
          <w:sz w:val="32"/>
          <w:szCs w:val="32"/>
        </w:rPr>
        <w:t>分级分类原则。绩效评价由项目组根据委托方要求和被评价对象的实际情况组织实施。</w:t>
      </w:r>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w:t>
      </w:r>
      <w:r>
        <w:rPr>
          <w:rFonts w:ascii="方正仿宋_GBK" w:eastAsia="方正仿宋_GBK" w:cs="Times New Roman" w:hint="eastAsia"/>
          <w:sz w:val="32"/>
          <w:szCs w:val="32"/>
        </w:rPr>
        <w:t>绩效相关原则。绩效评价将针对项目具体支出及其产出绩效进行，评价结果应当清晰反映支出和产出绩效之间的紧密对应关系。</w:t>
      </w:r>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w:t>
      </w:r>
      <w:r>
        <w:rPr>
          <w:rFonts w:ascii="方正仿宋_GBK" w:eastAsia="方正仿宋_GBK" w:cs="Times New Roman" w:hint="eastAsia"/>
          <w:sz w:val="32"/>
          <w:szCs w:val="32"/>
        </w:rPr>
        <w:t>重点核查原则。对于项目难点、热点问题，以及对支</w:t>
      </w:r>
      <w:r>
        <w:rPr>
          <w:rFonts w:ascii="方正仿宋_GBK" w:eastAsia="方正仿宋_GBK" w:cs="Times New Roman" w:hint="eastAsia"/>
          <w:sz w:val="32"/>
          <w:szCs w:val="32"/>
        </w:rPr>
        <w:lastRenderedPageBreak/>
        <w:t>出数额大的、效益明显的项目，进行重点核查。</w:t>
      </w:r>
    </w:p>
    <w:p w:rsidR="00D43DFD" w:rsidRDefault="003760D3">
      <w:pPr>
        <w:pStyle w:val="15710"/>
        <w:adjustRightInd w:val="0"/>
        <w:spacing w:line="560" w:lineRule="exact"/>
        <w:ind w:firstLineChars="200" w:firstLine="640"/>
        <w:outlineLvl w:val="2"/>
        <w:rPr>
          <w:rFonts w:ascii="方正仿宋_GBK" w:eastAsia="方正仿宋_GBK" w:cs="Times New Roman"/>
          <w:sz w:val="32"/>
          <w:szCs w:val="32"/>
        </w:rPr>
      </w:pPr>
      <w:bookmarkStart w:id="20" w:name="_Toc21970"/>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w:t>
      </w:r>
      <w:r>
        <w:rPr>
          <w:rFonts w:ascii="方正仿宋_GBK" w:eastAsia="方正仿宋_GBK" w:cs="Times New Roman" w:hint="eastAsia"/>
          <w:sz w:val="32"/>
          <w:szCs w:val="32"/>
        </w:rPr>
        <w:t>评价指标体系</w:t>
      </w:r>
      <w:bookmarkEnd w:id="20"/>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方正仿宋_GBK" w:eastAsia="方正仿宋_GBK" w:cs="Times New Roman" w:hint="eastAsia"/>
          <w:sz w:val="32"/>
          <w:szCs w:val="32"/>
        </w:rPr>
        <w:t>根据财政部《关于印发&lt;项目支出绩效评价管理办法&gt;的通知》（财预</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号</w:t>
      </w:r>
      <w:r>
        <w:rPr>
          <w:rFonts w:ascii="方正仿宋_GBK" w:eastAsia="方正仿宋_GBK" w:cs="Times New Roman" w:hint="eastAsia"/>
          <w:sz w:val="32"/>
          <w:szCs w:val="32"/>
        </w:rPr>
        <w:t>）和吉林省财政厅《关于印发&lt;吉林省项目支出绩效评价管理暂行办法&gt;的通知》（吉财绩</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711</w:t>
      </w:r>
      <w:r>
        <w:rPr>
          <w:rFonts w:ascii="方正仿宋_GBK" w:eastAsia="方正仿宋_GBK" w:cs="Times New Roman" w:hint="eastAsia"/>
          <w:sz w:val="32"/>
          <w:szCs w:val="32"/>
        </w:rPr>
        <w:t>号）的相关要求，在决策、过程、产出、效益</w:t>
      </w:r>
      <w:r>
        <w:rPr>
          <w:rFonts w:ascii="Times New Roman" w:eastAsia="方正仿宋_GBK" w:hAnsi="Times New Roman" w:cs="Times New Roman"/>
          <w:sz w:val="32"/>
          <w:szCs w:val="32"/>
        </w:rPr>
        <w:t>4</w:t>
      </w:r>
      <w:r>
        <w:rPr>
          <w:rFonts w:ascii="方正仿宋_GBK" w:eastAsia="方正仿宋_GBK" w:cs="Times New Roman" w:hint="eastAsia"/>
          <w:sz w:val="32"/>
          <w:szCs w:val="32"/>
        </w:rPr>
        <w:t>个一级指标下设置</w:t>
      </w:r>
      <w:r>
        <w:rPr>
          <w:rFonts w:ascii="Times New Roman" w:eastAsia="方正仿宋_GBK" w:hAnsi="Times New Roman" w:cs="Times New Roman"/>
          <w:sz w:val="32"/>
          <w:szCs w:val="32"/>
        </w:rPr>
        <w:t>10</w:t>
      </w:r>
      <w:r>
        <w:rPr>
          <w:rFonts w:ascii="方正仿宋_GBK" w:eastAsia="方正仿宋_GBK" w:cs="Times New Roman" w:hint="eastAsia"/>
          <w:sz w:val="32"/>
          <w:szCs w:val="32"/>
        </w:rPr>
        <w:t>个二级指标和</w:t>
      </w:r>
      <w:r>
        <w:rPr>
          <w:rFonts w:ascii="Times New Roman" w:eastAsia="方正仿宋_GBK" w:hAnsi="Times New Roman" w:cs="Times New Roman"/>
          <w:sz w:val="32"/>
          <w:szCs w:val="32"/>
        </w:rPr>
        <w:t>17-18</w:t>
      </w:r>
      <w:r>
        <w:rPr>
          <w:rFonts w:ascii="方正仿宋_GBK" w:eastAsia="方正仿宋_GBK" w:cs="Times New Roman" w:hint="eastAsia"/>
          <w:sz w:val="32"/>
          <w:szCs w:val="32"/>
        </w:rPr>
        <w:t>个三级指标（各项目单位参照《长春海关系统项目支出核心绩效指标体系（</w:t>
      </w:r>
      <w:r>
        <w:rPr>
          <w:rFonts w:ascii="Times New Roman" w:eastAsia="方正仿宋_GBK" w:hAnsi="Times New Roman" w:cs="Times New Roman"/>
          <w:sz w:val="32"/>
          <w:szCs w:val="32"/>
        </w:rPr>
        <w:t>2024</w:t>
      </w:r>
      <w:r>
        <w:rPr>
          <w:rFonts w:ascii="方正仿宋_GBK" w:eastAsia="方正仿宋_GBK" w:cs="Times New Roman" w:hint="eastAsia"/>
          <w:sz w:val="32"/>
          <w:szCs w:val="32"/>
        </w:rPr>
        <w:t>版) 》制定三级指标），以评价财政支出绩效目标完成程度。</w:t>
      </w:r>
    </w:p>
    <w:tbl>
      <w:tblPr>
        <w:tblW w:w="5000" w:type="pct"/>
        <w:tblLayout w:type="fixed"/>
        <w:tblLook w:val="0000"/>
      </w:tblPr>
      <w:tblGrid>
        <w:gridCol w:w="1664"/>
        <w:gridCol w:w="2281"/>
        <w:gridCol w:w="4402"/>
        <w:gridCol w:w="923"/>
      </w:tblGrid>
      <w:tr w:rsidR="00D43DFD">
        <w:trPr>
          <w:trHeight w:val="471"/>
          <w:tblHeader/>
        </w:trPr>
        <w:tc>
          <w:tcPr>
            <w:tcW w:w="897"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b/>
                <w:bCs/>
                <w:szCs w:val="21"/>
              </w:rPr>
            </w:pPr>
            <w:r>
              <w:rPr>
                <w:rFonts w:ascii="Times New Roman" w:hAnsi="Times New Roman" w:cs="Times New Roman"/>
                <w:b/>
                <w:bCs/>
                <w:kern w:val="0"/>
                <w:szCs w:val="21"/>
              </w:rPr>
              <w:t>评价内容</w:t>
            </w:r>
          </w:p>
        </w:tc>
        <w:tc>
          <w:tcPr>
            <w:tcW w:w="1230"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b/>
                <w:bCs/>
                <w:szCs w:val="21"/>
              </w:rPr>
            </w:pPr>
            <w:r>
              <w:rPr>
                <w:rFonts w:ascii="Times New Roman" w:hAnsi="Times New Roman" w:cs="Times New Roman"/>
                <w:b/>
                <w:bCs/>
                <w:kern w:val="0"/>
                <w:szCs w:val="21"/>
              </w:rPr>
              <w:t>二级指标</w:t>
            </w:r>
          </w:p>
        </w:tc>
        <w:tc>
          <w:tcPr>
            <w:tcW w:w="2373"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b/>
                <w:bCs/>
                <w:szCs w:val="21"/>
              </w:rPr>
            </w:pPr>
            <w:r>
              <w:rPr>
                <w:rFonts w:ascii="Times New Roman" w:hAnsi="Times New Roman" w:cs="Times New Roman"/>
                <w:b/>
                <w:bCs/>
                <w:kern w:val="0"/>
                <w:szCs w:val="21"/>
              </w:rPr>
              <w:t>三级指标</w:t>
            </w:r>
          </w:p>
        </w:tc>
        <w:tc>
          <w:tcPr>
            <w:tcW w:w="498"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b/>
                <w:bCs/>
                <w:szCs w:val="21"/>
              </w:rPr>
            </w:pPr>
            <w:r>
              <w:rPr>
                <w:rFonts w:ascii="Times New Roman" w:hAnsi="Times New Roman" w:cs="Times New Roman"/>
                <w:b/>
                <w:bCs/>
                <w:kern w:val="0"/>
                <w:szCs w:val="21"/>
              </w:rPr>
              <w:t>分值</w:t>
            </w:r>
          </w:p>
        </w:tc>
      </w:tr>
      <w:tr w:rsidR="00D43DFD">
        <w:trPr>
          <w:trHeight w:val="471"/>
        </w:trPr>
        <w:tc>
          <w:tcPr>
            <w:tcW w:w="897"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决策（</w:t>
            </w:r>
            <w:r>
              <w:rPr>
                <w:rStyle w:val="font01"/>
                <w:rFonts w:ascii="Times New Roman" w:hAnsi="Times New Roman" w:cs="Times New Roman"/>
                <w:color w:val="auto"/>
                <w:sz w:val="21"/>
                <w:szCs w:val="21"/>
              </w:rPr>
              <w:t>20</w:t>
            </w:r>
            <w:r>
              <w:rPr>
                <w:rFonts w:ascii="Times New Roman" w:hAnsi="Times New Roman" w:cs="Times New Roman"/>
                <w:kern w:val="0"/>
                <w:szCs w:val="21"/>
              </w:rPr>
              <w:t>分）</w:t>
            </w:r>
          </w:p>
        </w:tc>
        <w:tc>
          <w:tcPr>
            <w:tcW w:w="1230"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项目立项（</w:t>
            </w:r>
            <w:r>
              <w:rPr>
                <w:rStyle w:val="font01"/>
                <w:rFonts w:ascii="Times New Roman" w:hAnsi="Times New Roman" w:cs="Times New Roman"/>
                <w:color w:val="auto"/>
                <w:sz w:val="21"/>
                <w:szCs w:val="21"/>
              </w:rPr>
              <w:t>7</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立项依据充分性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4</w:t>
            </w:r>
          </w:p>
        </w:tc>
      </w:tr>
      <w:tr w:rsidR="00D43DFD">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2373"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立项程序规范性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3</w:t>
            </w:r>
          </w:p>
        </w:tc>
      </w:tr>
      <w:tr w:rsidR="00D43DFD">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230"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绩效目标（</w:t>
            </w:r>
            <w:r>
              <w:rPr>
                <w:rStyle w:val="font01"/>
                <w:rFonts w:ascii="Times New Roman" w:hAnsi="Times New Roman" w:cs="Times New Roman"/>
                <w:color w:val="auto"/>
                <w:sz w:val="21"/>
                <w:szCs w:val="21"/>
              </w:rPr>
              <w:t>8</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绩效目标合理性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4</w:t>
            </w:r>
          </w:p>
        </w:tc>
      </w:tr>
      <w:tr w:rsidR="00D43DFD">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2373"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绩效指标明确性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4</w:t>
            </w:r>
          </w:p>
        </w:tc>
      </w:tr>
      <w:tr w:rsidR="00D43DFD">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230"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资金投入（</w:t>
            </w:r>
            <w:r>
              <w:rPr>
                <w:rStyle w:val="font01"/>
                <w:rFonts w:ascii="Times New Roman" w:hAnsi="Times New Roman" w:cs="Times New Roman"/>
                <w:color w:val="auto"/>
                <w:sz w:val="21"/>
                <w:szCs w:val="21"/>
              </w:rPr>
              <w:t>5</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预算编制科学性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3</w:t>
            </w:r>
          </w:p>
        </w:tc>
      </w:tr>
      <w:tr w:rsidR="00D43DFD">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2373"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资金分配合理性</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2</w:t>
            </w:r>
          </w:p>
        </w:tc>
      </w:tr>
      <w:tr w:rsidR="00D43DFD">
        <w:trPr>
          <w:trHeight w:val="471"/>
        </w:trPr>
        <w:tc>
          <w:tcPr>
            <w:tcW w:w="897"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过程（</w:t>
            </w:r>
            <w:r>
              <w:rPr>
                <w:rStyle w:val="font01"/>
                <w:rFonts w:ascii="Times New Roman" w:hAnsi="Times New Roman" w:cs="Times New Roman"/>
                <w:color w:val="auto"/>
                <w:sz w:val="21"/>
                <w:szCs w:val="21"/>
              </w:rPr>
              <w:t>30</w:t>
            </w:r>
            <w:r>
              <w:rPr>
                <w:rFonts w:ascii="Times New Roman" w:hAnsi="Times New Roman" w:cs="Times New Roman"/>
                <w:kern w:val="0"/>
                <w:szCs w:val="21"/>
              </w:rPr>
              <w:t>分）</w:t>
            </w:r>
          </w:p>
        </w:tc>
        <w:tc>
          <w:tcPr>
            <w:tcW w:w="1230"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资金管理（</w:t>
            </w:r>
            <w:r>
              <w:rPr>
                <w:rStyle w:val="font01"/>
                <w:rFonts w:ascii="Times New Roman" w:hAnsi="Times New Roman" w:cs="Times New Roman"/>
                <w:color w:val="auto"/>
                <w:sz w:val="21"/>
                <w:szCs w:val="21"/>
              </w:rPr>
              <w:t>18</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资金到位率</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6</w:t>
            </w:r>
          </w:p>
        </w:tc>
      </w:tr>
      <w:tr w:rsidR="00D43DFD">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预算执行率</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szCs w:val="21"/>
              </w:rPr>
              <w:t>6</w:t>
            </w:r>
          </w:p>
        </w:tc>
      </w:tr>
      <w:tr w:rsidR="00D43DFD">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资金使用合规性</w:t>
            </w:r>
          </w:p>
        </w:tc>
        <w:tc>
          <w:tcPr>
            <w:tcW w:w="498"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szCs w:val="21"/>
              </w:rPr>
              <w:t>6</w:t>
            </w:r>
          </w:p>
        </w:tc>
      </w:tr>
      <w:tr w:rsidR="00D43DFD">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230"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组织实施（</w:t>
            </w:r>
            <w:r>
              <w:rPr>
                <w:rStyle w:val="font01"/>
                <w:rFonts w:ascii="Times New Roman" w:hAnsi="Times New Roman" w:cs="Times New Roman"/>
                <w:color w:val="auto"/>
                <w:sz w:val="21"/>
                <w:szCs w:val="21"/>
              </w:rPr>
              <w:t>12</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管理制度健全性</w:t>
            </w:r>
          </w:p>
        </w:tc>
        <w:tc>
          <w:tcPr>
            <w:tcW w:w="498"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szCs w:val="21"/>
              </w:rPr>
              <w:t>6</w:t>
            </w:r>
          </w:p>
        </w:tc>
      </w:tr>
      <w:tr w:rsidR="00D43DFD">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230"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2373"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制度执行有效性</w:t>
            </w:r>
          </w:p>
        </w:tc>
        <w:tc>
          <w:tcPr>
            <w:tcW w:w="498"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szCs w:val="21"/>
              </w:rPr>
              <w:t>6</w:t>
            </w:r>
          </w:p>
        </w:tc>
      </w:tr>
      <w:tr w:rsidR="00D43DFD">
        <w:trPr>
          <w:trHeight w:val="471"/>
        </w:trPr>
        <w:tc>
          <w:tcPr>
            <w:tcW w:w="897"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产出（</w:t>
            </w:r>
            <w:r>
              <w:rPr>
                <w:rStyle w:val="font01"/>
                <w:rFonts w:ascii="Times New Roman" w:hAnsi="Times New Roman" w:cs="Times New Roman"/>
                <w:color w:val="auto"/>
                <w:sz w:val="21"/>
                <w:szCs w:val="21"/>
              </w:rPr>
              <w:t>30</w:t>
            </w:r>
            <w:r>
              <w:rPr>
                <w:rFonts w:ascii="Times New Roman" w:hAnsi="Times New Roman" w:cs="Times New Roman"/>
                <w:kern w:val="0"/>
                <w:szCs w:val="21"/>
              </w:rPr>
              <w:t>分）</w:t>
            </w:r>
          </w:p>
        </w:tc>
        <w:tc>
          <w:tcPr>
            <w:tcW w:w="1230" w:type="pct"/>
            <w:tcBorders>
              <w:top w:val="nil"/>
              <w:left w:val="single" w:sz="8" w:space="0" w:color="000000"/>
              <w:bottom w:val="single" w:sz="4" w:space="0" w:color="auto"/>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产出数量（</w:t>
            </w:r>
            <w:r>
              <w:rPr>
                <w:rFonts w:ascii="Times New Roman" w:hAnsi="Times New Roman" w:cs="Times New Roman"/>
                <w:kern w:val="0"/>
                <w:szCs w:val="21"/>
              </w:rPr>
              <w:t>8</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各</w:t>
            </w:r>
            <w:r>
              <w:rPr>
                <w:rFonts w:ascii="Times New Roman" w:hAnsi="Times New Roman" w:cs="Times New Roman" w:hint="eastAsia"/>
                <w:kern w:val="0"/>
                <w:szCs w:val="21"/>
              </w:rPr>
              <w:t>项目单位</w:t>
            </w:r>
            <w:r>
              <w:rPr>
                <w:rFonts w:ascii="Times New Roman" w:hAnsi="Times New Roman" w:cs="Times New Roman"/>
                <w:kern w:val="0"/>
                <w:szCs w:val="21"/>
              </w:rPr>
              <w:t>参照《长春海关系统项目支出核心绩效指标体系（</w:t>
            </w:r>
            <w:r>
              <w:rPr>
                <w:rFonts w:ascii="Times New Roman" w:hAnsi="Times New Roman" w:cs="Times New Roman"/>
                <w:kern w:val="0"/>
                <w:szCs w:val="21"/>
              </w:rPr>
              <w:t>2024</w:t>
            </w:r>
            <w:r>
              <w:rPr>
                <w:rFonts w:ascii="Times New Roman" w:hAnsi="Times New Roman" w:cs="Times New Roman"/>
                <w:kern w:val="0"/>
                <w:szCs w:val="21"/>
              </w:rPr>
              <w:t>版</w:t>
            </w:r>
            <w:r>
              <w:rPr>
                <w:rFonts w:ascii="Times New Roman" w:hAnsi="Times New Roman" w:cs="Times New Roman"/>
                <w:kern w:val="0"/>
                <w:szCs w:val="21"/>
              </w:rPr>
              <w:t xml:space="preserve">) </w:t>
            </w:r>
            <w:r>
              <w:rPr>
                <w:rFonts w:ascii="Times New Roman" w:hAnsi="Times New Roman" w:cs="Times New Roman"/>
                <w:kern w:val="0"/>
                <w:szCs w:val="21"/>
              </w:rPr>
              <w:t>》制定</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hint="eastAsia"/>
                <w:szCs w:val="21"/>
              </w:rPr>
              <w:t>8</w:t>
            </w:r>
          </w:p>
        </w:tc>
      </w:tr>
      <w:tr w:rsidR="00D43DFD">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230" w:type="pct"/>
            <w:tcBorders>
              <w:top w:val="single" w:sz="4" w:space="0" w:color="auto"/>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产出质量（</w:t>
            </w:r>
            <w:r>
              <w:rPr>
                <w:rStyle w:val="font01"/>
                <w:rFonts w:ascii="Times New Roman" w:hAnsi="Times New Roman" w:cs="Times New Roman"/>
                <w:color w:val="auto"/>
                <w:sz w:val="21"/>
                <w:szCs w:val="21"/>
              </w:rPr>
              <w:t>8</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各</w:t>
            </w:r>
            <w:r>
              <w:rPr>
                <w:rFonts w:ascii="Times New Roman" w:hAnsi="Times New Roman" w:cs="Times New Roman" w:hint="eastAsia"/>
                <w:kern w:val="0"/>
                <w:szCs w:val="21"/>
              </w:rPr>
              <w:t>项目单位</w:t>
            </w:r>
            <w:r>
              <w:rPr>
                <w:rFonts w:ascii="Times New Roman" w:hAnsi="Times New Roman" w:cs="Times New Roman"/>
                <w:kern w:val="0"/>
                <w:szCs w:val="21"/>
              </w:rPr>
              <w:t>参照《长春海关系统项目支出核心绩效指标体系（</w:t>
            </w:r>
            <w:r>
              <w:rPr>
                <w:rFonts w:ascii="Times New Roman" w:hAnsi="Times New Roman" w:cs="Times New Roman"/>
                <w:kern w:val="0"/>
                <w:szCs w:val="21"/>
              </w:rPr>
              <w:t>2024</w:t>
            </w:r>
            <w:r>
              <w:rPr>
                <w:rFonts w:ascii="Times New Roman" w:hAnsi="Times New Roman" w:cs="Times New Roman"/>
                <w:kern w:val="0"/>
                <w:szCs w:val="21"/>
              </w:rPr>
              <w:t>版</w:t>
            </w:r>
            <w:r>
              <w:rPr>
                <w:rFonts w:ascii="Times New Roman" w:hAnsi="Times New Roman" w:cs="Times New Roman"/>
                <w:kern w:val="0"/>
                <w:szCs w:val="21"/>
              </w:rPr>
              <w:t xml:space="preserve">) </w:t>
            </w:r>
            <w:r>
              <w:rPr>
                <w:rFonts w:ascii="Times New Roman" w:hAnsi="Times New Roman" w:cs="Times New Roman"/>
                <w:kern w:val="0"/>
                <w:szCs w:val="21"/>
              </w:rPr>
              <w:t>》制定</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szCs w:val="21"/>
              </w:rPr>
              <w:t>8</w:t>
            </w:r>
          </w:p>
        </w:tc>
      </w:tr>
      <w:tr w:rsidR="00D43DFD">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230"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产出时效（</w:t>
            </w:r>
            <w:r>
              <w:rPr>
                <w:rFonts w:ascii="Times New Roman" w:hAnsi="Times New Roman" w:cs="Times New Roman"/>
                <w:kern w:val="0"/>
                <w:szCs w:val="21"/>
              </w:rPr>
              <w:t>8</w:t>
            </w:r>
            <w:r>
              <w:rPr>
                <w:rFonts w:ascii="Times New Roman" w:hAnsi="Times New Roman" w:cs="Times New Roman"/>
                <w:kern w:val="0"/>
                <w:szCs w:val="21"/>
              </w:rPr>
              <w:t>分）</w:t>
            </w:r>
          </w:p>
        </w:tc>
        <w:tc>
          <w:tcPr>
            <w:tcW w:w="2373"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完成及时性</w:t>
            </w:r>
          </w:p>
        </w:tc>
        <w:tc>
          <w:tcPr>
            <w:tcW w:w="498"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8</w:t>
            </w:r>
          </w:p>
        </w:tc>
      </w:tr>
      <w:tr w:rsidR="00D43DFD">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230" w:type="pct"/>
            <w:tcBorders>
              <w:top w:val="nil"/>
              <w:left w:val="single" w:sz="8" w:space="0" w:color="000000"/>
              <w:bottom w:val="single" w:sz="8" w:space="0" w:color="000000"/>
              <w:right w:val="single" w:sz="4" w:space="0" w:color="auto"/>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产出成本（</w:t>
            </w:r>
            <w:r>
              <w:rPr>
                <w:rFonts w:ascii="Times New Roman" w:hAnsi="Times New Roman" w:cs="Times New Roman"/>
                <w:kern w:val="0"/>
                <w:szCs w:val="21"/>
              </w:rPr>
              <w:t>6</w:t>
            </w:r>
            <w:r>
              <w:rPr>
                <w:rFonts w:ascii="Times New Roman" w:hAnsi="Times New Roman" w:cs="Times New Roman"/>
                <w:kern w:val="0"/>
                <w:szCs w:val="21"/>
              </w:rPr>
              <w:t>分）</w:t>
            </w:r>
          </w:p>
        </w:tc>
        <w:tc>
          <w:tcPr>
            <w:tcW w:w="2373" w:type="pct"/>
            <w:tcBorders>
              <w:top w:val="nil"/>
              <w:left w:val="single" w:sz="4" w:space="0" w:color="auto"/>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成本节约率</w:t>
            </w:r>
          </w:p>
        </w:tc>
        <w:tc>
          <w:tcPr>
            <w:tcW w:w="498"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6</w:t>
            </w:r>
          </w:p>
        </w:tc>
      </w:tr>
      <w:tr w:rsidR="00D43DFD">
        <w:trPr>
          <w:trHeight w:val="471"/>
        </w:trPr>
        <w:tc>
          <w:tcPr>
            <w:tcW w:w="897"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效果（</w:t>
            </w:r>
            <w:r>
              <w:rPr>
                <w:rStyle w:val="font01"/>
                <w:rFonts w:ascii="Times New Roman" w:hAnsi="Times New Roman" w:cs="Times New Roman"/>
                <w:color w:val="auto"/>
                <w:sz w:val="21"/>
                <w:szCs w:val="21"/>
              </w:rPr>
              <w:t>20</w:t>
            </w:r>
            <w:r>
              <w:rPr>
                <w:rFonts w:ascii="Times New Roman" w:hAnsi="Times New Roman" w:cs="Times New Roman"/>
                <w:kern w:val="0"/>
                <w:szCs w:val="21"/>
              </w:rPr>
              <w:t>分）</w:t>
            </w:r>
          </w:p>
        </w:tc>
        <w:tc>
          <w:tcPr>
            <w:tcW w:w="1230" w:type="pct"/>
            <w:vMerge w:val="restart"/>
            <w:tcBorders>
              <w:top w:val="nil"/>
              <w:left w:val="single" w:sz="8" w:space="0" w:color="000000"/>
              <w:right w:val="single" w:sz="4" w:space="0" w:color="auto"/>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项目效果（</w:t>
            </w:r>
            <w:r>
              <w:rPr>
                <w:rFonts w:ascii="Times New Roman" w:hAnsi="Times New Roman" w:cs="Times New Roman"/>
                <w:kern w:val="0"/>
                <w:szCs w:val="21"/>
              </w:rPr>
              <w:t>20</w:t>
            </w:r>
            <w:r>
              <w:rPr>
                <w:rFonts w:ascii="Times New Roman" w:hAnsi="Times New Roman" w:cs="Times New Roman"/>
                <w:kern w:val="0"/>
                <w:szCs w:val="21"/>
              </w:rPr>
              <w:t>分）</w:t>
            </w:r>
          </w:p>
        </w:tc>
        <w:tc>
          <w:tcPr>
            <w:tcW w:w="2373" w:type="pct"/>
            <w:tcBorders>
              <w:top w:val="nil"/>
              <w:left w:val="single" w:sz="4" w:space="0" w:color="auto"/>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kern w:val="0"/>
                <w:szCs w:val="21"/>
              </w:rPr>
            </w:pPr>
            <w:r>
              <w:rPr>
                <w:rFonts w:ascii="Times New Roman" w:hAnsi="Times New Roman" w:cs="Times New Roman"/>
                <w:kern w:val="0"/>
                <w:szCs w:val="21"/>
              </w:rPr>
              <w:t>各</w:t>
            </w:r>
            <w:r>
              <w:rPr>
                <w:rFonts w:ascii="Times New Roman" w:hAnsi="Times New Roman" w:cs="Times New Roman" w:hint="eastAsia"/>
                <w:kern w:val="0"/>
                <w:szCs w:val="21"/>
              </w:rPr>
              <w:t>项目单位</w:t>
            </w:r>
            <w:r>
              <w:rPr>
                <w:rFonts w:ascii="Times New Roman" w:hAnsi="Times New Roman" w:cs="Times New Roman"/>
                <w:kern w:val="0"/>
                <w:szCs w:val="21"/>
              </w:rPr>
              <w:t>参照《长春海关系统项目支出核心绩效指标体系（</w:t>
            </w:r>
            <w:r>
              <w:rPr>
                <w:rFonts w:ascii="Times New Roman" w:hAnsi="Times New Roman" w:cs="Times New Roman"/>
                <w:kern w:val="0"/>
                <w:szCs w:val="21"/>
              </w:rPr>
              <w:t>2024</w:t>
            </w:r>
            <w:r>
              <w:rPr>
                <w:rFonts w:ascii="Times New Roman" w:hAnsi="Times New Roman" w:cs="Times New Roman"/>
                <w:kern w:val="0"/>
                <w:szCs w:val="21"/>
              </w:rPr>
              <w:t>版</w:t>
            </w:r>
            <w:r>
              <w:rPr>
                <w:rFonts w:ascii="Times New Roman" w:hAnsi="Times New Roman" w:cs="Times New Roman"/>
                <w:kern w:val="0"/>
                <w:szCs w:val="21"/>
              </w:rPr>
              <w:t xml:space="preserve">) </w:t>
            </w:r>
            <w:r>
              <w:rPr>
                <w:rFonts w:ascii="Times New Roman" w:hAnsi="Times New Roman" w:cs="Times New Roman"/>
                <w:kern w:val="0"/>
                <w:szCs w:val="21"/>
              </w:rPr>
              <w:t>》制定</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kern w:val="0"/>
                <w:szCs w:val="21"/>
              </w:rPr>
              <w:t>10</w:t>
            </w:r>
          </w:p>
        </w:tc>
      </w:tr>
      <w:tr w:rsidR="00D43DFD">
        <w:trPr>
          <w:trHeight w:val="471"/>
        </w:trPr>
        <w:tc>
          <w:tcPr>
            <w:tcW w:w="897"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230" w:type="pct"/>
            <w:vMerge/>
            <w:tcBorders>
              <w:left w:val="single" w:sz="8" w:space="0" w:color="000000"/>
              <w:bottom w:val="single" w:sz="8" w:space="0" w:color="000000"/>
              <w:right w:val="single" w:sz="4" w:space="0" w:color="auto"/>
            </w:tcBorders>
            <w:shd w:val="clear" w:color="auto" w:fill="auto"/>
            <w:noWrap/>
            <w:vAlign w:val="center"/>
          </w:tcPr>
          <w:p w:rsidR="00D43DFD" w:rsidRDefault="00D43DFD"/>
        </w:tc>
        <w:tc>
          <w:tcPr>
            <w:tcW w:w="2373" w:type="pct"/>
            <w:tcBorders>
              <w:top w:val="nil"/>
              <w:left w:val="single" w:sz="4" w:space="0" w:color="auto"/>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kern w:val="0"/>
                <w:szCs w:val="21"/>
              </w:rPr>
            </w:pPr>
            <w:r>
              <w:rPr>
                <w:rFonts w:ascii="Times New Roman" w:hAnsi="Times New Roman" w:cs="Times New Roman"/>
                <w:kern w:val="0"/>
                <w:szCs w:val="21"/>
              </w:rPr>
              <w:t>满意度</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szCs w:val="21"/>
              </w:rPr>
            </w:pPr>
            <w:r>
              <w:rPr>
                <w:rFonts w:ascii="Times New Roman" w:hAnsi="Times New Roman" w:cs="Times New Roman"/>
                <w:szCs w:val="21"/>
              </w:rPr>
              <w:t>10</w:t>
            </w:r>
          </w:p>
        </w:tc>
      </w:tr>
      <w:tr w:rsidR="00D43DFD">
        <w:trPr>
          <w:trHeight w:val="471"/>
        </w:trPr>
        <w:tc>
          <w:tcPr>
            <w:tcW w:w="4501" w:type="pct"/>
            <w:gridSpan w:val="3"/>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5710"/>
              <w:widowControl/>
              <w:spacing w:line="560" w:lineRule="exact"/>
              <w:jc w:val="center"/>
              <w:textAlignment w:val="bottom"/>
              <w:rPr>
                <w:rFonts w:ascii="Times New Roman" w:hAnsi="Times New Roman" w:cs="Times New Roman"/>
                <w:b/>
                <w:bCs/>
                <w:szCs w:val="21"/>
              </w:rPr>
            </w:pPr>
            <w:r>
              <w:rPr>
                <w:rFonts w:ascii="Times New Roman" w:hAnsi="Times New Roman" w:cs="Times New Roman"/>
                <w:b/>
                <w:bCs/>
                <w:kern w:val="0"/>
                <w:szCs w:val="21"/>
              </w:rPr>
              <w:t>总分</w:t>
            </w:r>
          </w:p>
        </w:tc>
        <w:tc>
          <w:tcPr>
            <w:tcW w:w="498"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5710"/>
              <w:widowControl/>
              <w:spacing w:line="560" w:lineRule="exact"/>
              <w:jc w:val="center"/>
              <w:textAlignment w:val="bottom"/>
              <w:rPr>
                <w:rFonts w:ascii="Times New Roman" w:hAnsi="Times New Roman" w:cs="Times New Roman"/>
                <w:b/>
                <w:bCs/>
                <w:szCs w:val="21"/>
              </w:rPr>
            </w:pPr>
            <w:r>
              <w:rPr>
                <w:rFonts w:ascii="Times New Roman" w:hAnsi="Times New Roman" w:cs="Times New Roman"/>
                <w:b/>
                <w:bCs/>
                <w:kern w:val="0"/>
                <w:szCs w:val="21"/>
              </w:rPr>
              <w:t>100</w:t>
            </w:r>
          </w:p>
        </w:tc>
      </w:tr>
    </w:tbl>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绩效评价指标分值</w:t>
      </w:r>
      <w:r>
        <w:rPr>
          <w:rFonts w:ascii="Times New Roman" w:eastAsia="方正仿宋_GBK" w:hAnsi="Times New Roman" w:cs="Times New Roman"/>
          <w:sz w:val="32"/>
          <w:szCs w:val="32"/>
        </w:rPr>
        <w:t>100.00</w:t>
      </w:r>
      <w:r>
        <w:rPr>
          <w:rFonts w:ascii="Times New Roman" w:eastAsia="方正仿宋_GBK" w:hAnsi="Times New Roman" w:cs="Times New Roman"/>
          <w:sz w:val="32"/>
          <w:szCs w:val="32"/>
        </w:rPr>
        <w:t>分，绩效评价指标分为决策指标（</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分）、过程指标（</w:t>
      </w:r>
      <w:r>
        <w:rPr>
          <w:rFonts w:ascii="Times New Roman" w:eastAsia="方正仿宋_GBK" w:hAnsi="Times New Roman" w:cs="Times New Roman"/>
          <w:sz w:val="32"/>
          <w:szCs w:val="32"/>
        </w:rPr>
        <w:t>30</w:t>
      </w:r>
      <w:r>
        <w:rPr>
          <w:rFonts w:ascii="Times New Roman" w:eastAsia="方正仿宋_GBK" w:hAnsi="Times New Roman" w:cs="Times New Roman"/>
          <w:sz w:val="32"/>
          <w:szCs w:val="32"/>
        </w:rPr>
        <w:t>分）、产出指标（</w:t>
      </w:r>
      <w:r>
        <w:rPr>
          <w:rFonts w:ascii="Times New Roman" w:eastAsia="方正仿宋_GBK" w:hAnsi="Times New Roman" w:cs="Times New Roman"/>
          <w:sz w:val="32"/>
          <w:szCs w:val="32"/>
        </w:rPr>
        <w:t>30</w:t>
      </w:r>
      <w:r>
        <w:rPr>
          <w:rFonts w:ascii="Times New Roman" w:eastAsia="方正仿宋_GBK" w:hAnsi="Times New Roman" w:cs="Times New Roman"/>
          <w:sz w:val="32"/>
          <w:szCs w:val="32"/>
        </w:rPr>
        <w:t>分）和效益指标（</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分）。根据绩效综合评分方法取得的计分结果确定所属等级。评价结果类型包括优、良、中、差四种，绩效评价计分结果级别评定对照表如下：</w:t>
      </w:r>
    </w:p>
    <w:p w:rsidR="00D43DFD" w:rsidRDefault="003760D3">
      <w:pPr>
        <w:pStyle w:val="157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评价登记表</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850"/>
        <w:gridCol w:w="1852"/>
        <w:gridCol w:w="1852"/>
        <w:gridCol w:w="1853"/>
        <w:gridCol w:w="1859"/>
      </w:tblGrid>
      <w:tr w:rsidR="00D43DFD">
        <w:trPr>
          <w:trHeight w:val="454"/>
          <w:tblHeader/>
        </w:trPr>
        <w:tc>
          <w:tcPr>
            <w:tcW w:w="998" w:type="pct"/>
            <w:vAlign w:val="center"/>
          </w:tcPr>
          <w:p w:rsidR="00D43DFD" w:rsidRDefault="003760D3">
            <w:pPr>
              <w:pStyle w:val="157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评价等级</w:t>
            </w:r>
          </w:p>
        </w:tc>
        <w:tc>
          <w:tcPr>
            <w:tcW w:w="999" w:type="pct"/>
            <w:vAlign w:val="center"/>
          </w:tcPr>
          <w:p w:rsidR="00D43DFD" w:rsidRDefault="003760D3">
            <w:pPr>
              <w:pStyle w:val="157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优</w:t>
            </w:r>
          </w:p>
        </w:tc>
        <w:tc>
          <w:tcPr>
            <w:tcW w:w="999" w:type="pct"/>
            <w:vAlign w:val="center"/>
          </w:tcPr>
          <w:p w:rsidR="00D43DFD" w:rsidRDefault="003760D3">
            <w:pPr>
              <w:pStyle w:val="157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良</w:t>
            </w:r>
          </w:p>
        </w:tc>
        <w:tc>
          <w:tcPr>
            <w:tcW w:w="999" w:type="pct"/>
            <w:vAlign w:val="center"/>
          </w:tcPr>
          <w:p w:rsidR="00D43DFD" w:rsidRDefault="003760D3">
            <w:pPr>
              <w:pStyle w:val="157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中</w:t>
            </w:r>
          </w:p>
        </w:tc>
        <w:tc>
          <w:tcPr>
            <w:tcW w:w="1002" w:type="pct"/>
            <w:shd w:val="clear" w:color="auto" w:fill="auto"/>
            <w:vAlign w:val="center"/>
          </w:tcPr>
          <w:p w:rsidR="00D43DFD" w:rsidRDefault="003760D3">
            <w:pPr>
              <w:pStyle w:val="157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差</w:t>
            </w:r>
          </w:p>
        </w:tc>
      </w:tr>
      <w:tr w:rsidR="00D43DFD">
        <w:trPr>
          <w:trHeight w:val="454"/>
        </w:trPr>
        <w:tc>
          <w:tcPr>
            <w:tcW w:w="998" w:type="pct"/>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分值区间</w:t>
            </w:r>
          </w:p>
        </w:tc>
        <w:tc>
          <w:tcPr>
            <w:tcW w:w="999" w:type="pct"/>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≥90</w:t>
            </w:r>
          </w:p>
        </w:tc>
        <w:tc>
          <w:tcPr>
            <w:tcW w:w="999" w:type="pct"/>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≥80</w:t>
            </w:r>
            <w:r>
              <w:rPr>
                <w:rFonts w:ascii="Times New Roman" w:hAnsi="Times New Roman" w:cs="Times New Roman"/>
                <w:szCs w:val="21"/>
              </w:rPr>
              <w:t>，</w:t>
            </w:r>
            <w:r>
              <w:rPr>
                <w:rFonts w:ascii="Times New Roman" w:hAnsi="Times New Roman" w:cs="Times New Roman"/>
                <w:szCs w:val="21"/>
              </w:rPr>
              <w:t>&lt;90</w:t>
            </w:r>
          </w:p>
        </w:tc>
        <w:tc>
          <w:tcPr>
            <w:tcW w:w="999" w:type="pct"/>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hint="eastAsia"/>
                <w:szCs w:val="21"/>
              </w:rPr>
              <w:t>60</w:t>
            </w:r>
            <w:r>
              <w:rPr>
                <w:rFonts w:ascii="Times New Roman" w:hAnsi="Times New Roman" w:cs="Times New Roman"/>
                <w:szCs w:val="21"/>
              </w:rPr>
              <w:t>，</w:t>
            </w:r>
            <w:r>
              <w:rPr>
                <w:rFonts w:ascii="Times New Roman" w:hAnsi="Times New Roman" w:cs="Times New Roman"/>
                <w:szCs w:val="21"/>
              </w:rPr>
              <w:t>&lt;80</w:t>
            </w:r>
          </w:p>
        </w:tc>
        <w:tc>
          <w:tcPr>
            <w:tcW w:w="1002" w:type="pct"/>
            <w:shd w:val="clear" w:color="auto" w:fill="auto"/>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&lt;60</w:t>
            </w:r>
          </w:p>
        </w:tc>
      </w:tr>
    </w:tbl>
    <w:p w:rsidR="00D43DFD" w:rsidRDefault="003760D3">
      <w:pPr>
        <w:pStyle w:val="157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各项指标权重及得分情况表</w:t>
      </w:r>
    </w:p>
    <w:tbl>
      <w:tblPr>
        <w:tblW w:w="4510" w:type="pct"/>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40"/>
        <w:gridCol w:w="2044"/>
        <w:gridCol w:w="1154"/>
        <w:gridCol w:w="4124"/>
      </w:tblGrid>
      <w:tr w:rsidR="00D43DFD">
        <w:trPr>
          <w:tblHeader/>
        </w:trPr>
        <w:tc>
          <w:tcPr>
            <w:tcW w:w="621" w:type="pct"/>
            <w:vMerge w:val="restart"/>
            <w:vAlign w:val="center"/>
          </w:tcPr>
          <w:p w:rsidR="00D43DFD" w:rsidRDefault="003760D3">
            <w:pPr>
              <w:pStyle w:val="157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一级</w:t>
            </w:r>
          </w:p>
          <w:p w:rsidR="00D43DFD" w:rsidRDefault="003760D3">
            <w:pPr>
              <w:pStyle w:val="157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指标</w:t>
            </w:r>
          </w:p>
        </w:tc>
        <w:tc>
          <w:tcPr>
            <w:tcW w:w="1222" w:type="pct"/>
            <w:vMerge w:val="restart"/>
            <w:vAlign w:val="center"/>
          </w:tcPr>
          <w:p w:rsidR="00D43DFD" w:rsidRDefault="003760D3">
            <w:pPr>
              <w:pStyle w:val="157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权重</w:t>
            </w:r>
          </w:p>
        </w:tc>
        <w:tc>
          <w:tcPr>
            <w:tcW w:w="3155" w:type="pct"/>
            <w:gridSpan w:val="2"/>
            <w:vAlign w:val="center"/>
          </w:tcPr>
          <w:p w:rsidR="00D43DFD" w:rsidRDefault="003760D3">
            <w:pPr>
              <w:pStyle w:val="15710"/>
              <w:adjustRightInd w:val="0"/>
              <w:spacing w:line="560" w:lineRule="exact"/>
              <w:jc w:val="center"/>
              <w:rPr>
                <w:rFonts w:ascii="Times New Roman" w:hAnsi="Times New Roman" w:cs="Times New Roman"/>
                <w:b/>
                <w:bCs/>
                <w:szCs w:val="21"/>
              </w:rPr>
            </w:pPr>
            <w:r>
              <w:rPr>
                <w:rFonts w:ascii="Times New Roman" w:hAnsi="Times New Roman" w:cs="Times New Roman"/>
                <w:sz w:val="24"/>
                <w:szCs w:val="24"/>
              </w:rPr>
              <w:t>延吉海关</w:t>
            </w:r>
          </w:p>
        </w:tc>
      </w:tr>
      <w:tr w:rsidR="00D43DFD">
        <w:trPr>
          <w:tblHeader/>
        </w:trPr>
        <w:tc>
          <w:tcPr>
            <w:tcW w:w="586" w:type="pct"/>
            <w:vMerge/>
            <w:vAlign w:val="center"/>
          </w:tcPr>
          <w:p w:rsidR="00D43DFD" w:rsidRDefault="00D43DFD"/>
        </w:tc>
        <w:tc>
          <w:tcPr>
            <w:tcW w:w="598" w:type="pct"/>
            <w:vMerge/>
            <w:vAlign w:val="center"/>
          </w:tcPr>
          <w:p w:rsidR="00D43DFD" w:rsidRDefault="00D43DFD"/>
        </w:tc>
        <w:tc>
          <w:tcPr>
            <w:tcW w:w="690" w:type="pct"/>
            <w:shd w:val="clear" w:color="auto" w:fill="auto"/>
            <w:vAlign w:val="center"/>
          </w:tcPr>
          <w:p w:rsidR="00D43DFD" w:rsidRDefault="003760D3">
            <w:pPr>
              <w:pStyle w:val="157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得分</w:t>
            </w:r>
          </w:p>
        </w:tc>
        <w:tc>
          <w:tcPr>
            <w:tcW w:w="2464" w:type="pct"/>
            <w:shd w:val="clear" w:color="auto" w:fill="auto"/>
            <w:vAlign w:val="center"/>
          </w:tcPr>
          <w:p w:rsidR="00D43DFD" w:rsidRDefault="003760D3">
            <w:pPr>
              <w:pStyle w:val="157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得分率</w:t>
            </w:r>
          </w:p>
        </w:tc>
      </w:tr>
      <w:tr w:rsidR="00D43DFD">
        <w:trPr>
          <w:trHeight w:val="454"/>
        </w:trPr>
        <w:tc>
          <w:tcPr>
            <w:tcW w:w="621" w:type="pct"/>
            <w:vAlign w:val="center"/>
          </w:tcPr>
          <w:p w:rsidR="00D43DFD" w:rsidRDefault="003760D3">
            <w:pPr>
              <w:pStyle w:val="15710"/>
              <w:widowControl/>
              <w:spacing w:line="560" w:lineRule="exact"/>
              <w:jc w:val="center"/>
              <w:textAlignment w:val="top"/>
              <w:rPr>
                <w:rFonts w:ascii="Times New Roman" w:hAnsi="Times New Roman" w:cs="Times New Roman"/>
                <w:szCs w:val="21"/>
              </w:rPr>
            </w:pPr>
            <w:r>
              <w:rPr>
                <w:rFonts w:ascii="Times New Roman" w:hAnsi="Times New Roman" w:cs="Times New Roman"/>
                <w:kern w:val="0"/>
                <w:szCs w:val="21"/>
              </w:rPr>
              <w:t>决策</w:t>
            </w:r>
          </w:p>
        </w:tc>
        <w:tc>
          <w:tcPr>
            <w:tcW w:w="1222" w:type="pct"/>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20.00</w:t>
            </w:r>
          </w:p>
        </w:tc>
        <w:tc>
          <w:tcPr>
            <w:tcW w:w="690" w:type="pct"/>
            <w:shd w:val="clear" w:color="auto" w:fill="auto"/>
            <w:vAlign w:val="center"/>
          </w:tcPr>
          <w:p w:rsidR="00D43DFD" w:rsidRDefault="003760D3">
            <w:pPr>
              <w:pStyle w:val="17510"/>
              <w:widowControl/>
              <w:jc w:val="center"/>
              <w:textAlignment w:val="center"/>
              <w:rPr>
                <w:rFonts w:ascii="Times New Roman" w:hAnsi="Times New Roman" w:cs="Times New Roman"/>
                <w:szCs w:val="21"/>
              </w:rPr>
            </w:pPr>
            <w:r>
              <w:rPr>
                <w:rFonts w:ascii="Times New Roman" w:hAnsi="Times New Roman" w:cs="Times New Roman" w:hint="eastAsia"/>
                <w:kern w:val="0"/>
                <w:szCs w:val="21"/>
              </w:rPr>
              <w:t>18</w:t>
            </w:r>
            <w:r>
              <w:rPr>
                <w:rFonts w:ascii="Times New Roman" w:hAnsi="Times New Roman" w:cs="Times New Roman"/>
                <w:kern w:val="0"/>
                <w:szCs w:val="21"/>
              </w:rPr>
              <w:t>.00</w:t>
            </w:r>
          </w:p>
        </w:tc>
        <w:tc>
          <w:tcPr>
            <w:tcW w:w="2464" w:type="pct"/>
            <w:shd w:val="clear" w:color="auto" w:fill="auto"/>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szCs w:val="21"/>
              </w:rPr>
              <w:t>100.00%</w:t>
            </w:r>
          </w:p>
        </w:tc>
      </w:tr>
      <w:tr w:rsidR="00D43DFD">
        <w:trPr>
          <w:trHeight w:val="454"/>
        </w:trPr>
        <w:tc>
          <w:tcPr>
            <w:tcW w:w="621" w:type="pct"/>
            <w:vAlign w:val="center"/>
          </w:tcPr>
          <w:p w:rsidR="00D43DFD" w:rsidRDefault="003760D3">
            <w:pPr>
              <w:pStyle w:val="15710"/>
              <w:widowControl/>
              <w:spacing w:line="560" w:lineRule="exact"/>
              <w:jc w:val="center"/>
              <w:textAlignment w:val="top"/>
              <w:rPr>
                <w:rFonts w:ascii="Times New Roman" w:hAnsi="Times New Roman" w:cs="Times New Roman"/>
                <w:szCs w:val="21"/>
              </w:rPr>
            </w:pPr>
            <w:r>
              <w:rPr>
                <w:rFonts w:ascii="Times New Roman" w:hAnsi="Times New Roman" w:cs="Times New Roman"/>
                <w:kern w:val="0"/>
                <w:szCs w:val="21"/>
              </w:rPr>
              <w:t>过程</w:t>
            </w:r>
          </w:p>
        </w:tc>
        <w:tc>
          <w:tcPr>
            <w:tcW w:w="1222" w:type="pct"/>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30.00</w:t>
            </w:r>
          </w:p>
        </w:tc>
        <w:tc>
          <w:tcPr>
            <w:tcW w:w="690" w:type="pct"/>
            <w:shd w:val="clear" w:color="auto" w:fill="auto"/>
            <w:vAlign w:val="center"/>
          </w:tcPr>
          <w:p w:rsidR="00D43DFD" w:rsidRDefault="003760D3">
            <w:pPr>
              <w:pStyle w:val="17710"/>
              <w:widowControl/>
              <w:jc w:val="center"/>
              <w:textAlignment w:val="center"/>
              <w:rPr>
                <w:rFonts w:ascii="Times New Roman" w:hAnsi="Times New Roman" w:cs="Times New Roman"/>
                <w:szCs w:val="21"/>
              </w:rPr>
            </w:pPr>
            <w:r>
              <w:rPr>
                <w:rFonts w:ascii="Times New Roman" w:hAnsi="Times New Roman" w:cs="Times New Roman"/>
                <w:kern w:val="0"/>
                <w:szCs w:val="21"/>
              </w:rPr>
              <w:t>30.00</w:t>
            </w:r>
          </w:p>
        </w:tc>
        <w:tc>
          <w:tcPr>
            <w:tcW w:w="2464" w:type="pct"/>
            <w:shd w:val="clear" w:color="auto" w:fill="auto"/>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szCs w:val="21"/>
              </w:rPr>
              <w:t>100.00%</w:t>
            </w:r>
          </w:p>
        </w:tc>
      </w:tr>
      <w:tr w:rsidR="00D43DFD">
        <w:trPr>
          <w:trHeight w:val="454"/>
        </w:trPr>
        <w:tc>
          <w:tcPr>
            <w:tcW w:w="621" w:type="pct"/>
            <w:vAlign w:val="center"/>
          </w:tcPr>
          <w:p w:rsidR="00D43DFD" w:rsidRDefault="003760D3">
            <w:pPr>
              <w:pStyle w:val="15710"/>
              <w:widowControl/>
              <w:spacing w:line="560" w:lineRule="exact"/>
              <w:jc w:val="center"/>
              <w:textAlignment w:val="top"/>
              <w:rPr>
                <w:rFonts w:ascii="Times New Roman" w:hAnsi="Times New Roman" w:cs="Times New Roman"/>
                <w:szCs w:val="21"/>
              </w:rPr>
            </w:pPr>
            <w:r>
              <w:rPr>
                <w:rFonts w:ascii="Times New Roman" w:hAnsi="Times New Roman" w:cs="Times New Roman"/>
                <w:kern w:val="0"/>
                <w:szCs w:val="21"/>
              </w:rPr>
              <w:t>产出</w:t>
            </w:r>
          </w:p>
        </w:tc>
        <w:tc>
          <w:tcPr>
            <w:tcW w:w="1222" w:type="pct"/>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30.00</w:t>
            </w:r>
          </w:p>
        </w:tc>
        <w:tc>
          <w:tcPr>
            <w:tcW w:w="690" w:type="pct"/>
            <w:shd w:val="clear" w:color="auto" w:fill="auto"/>
            <w:vAlign w:val="center"/>
          </w:tcPr>
          <w:p w:rsidR="00D43DFD" w:rsidRDefault="003760D3">
            <w:pPr>
              <w:pStyle w:val="17910"/>
              <w:widowControl/>
              <w:jc w:val="center"/>
              <w:textAlignment w:val="center"/>
              <w:rPr>
                <w:rFonts w:ascii="Times New Roman" w:hAnsi="Times New Roman" w:cs="Times New Roman"/>
                <w:szCs w:val="21"/>
              </w:rPr>
            </w:pPr>
            <w:r>
              <w:rPr>
                <w:rFonts w:ascii="Times New Roman" w:hAnsi="Times New Roman" w:cs="Times New Roman"/>
                <w:kern w:val="0"/>
                <w:szCs w:val="21"/>
              </w:rPr>
              <w:t>30.00</w:t>
            </w:r>
          </w:p>
        </w:tc>
        <w:tc>
          <w:tcPr>
            <w:tcW w:w="2464" w:type="pct"/>
            <w:shd w:val="clear" w:color="auto" w:fill="auto"/>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szCs w:val="21"/>
              </w:rPr>
              <w:t>100.00%</w:t>
            </w:r>
          </w:p>
        </w:tc>
      </w:tr>
      <w:tr w:rsidR="00D43DFD">
        <w:trPr>
          <w:trHeight w:val="454"/>
        </w:trPr>
        <w:tc>
          <w:tcPr>
            <w:tcW w:w="621" w:type="pct"/>
            <w:vAlign w:val="center"/>
          </w:tcPr>
          <w:p w:rsidR="00D43DFD" w:rsidRDefault="003760D3">
            <w:pPr>
              <w:pStyle w:val="15710"/>
              <w:widowControl/>
              <w:spacing w:line="560" w:lineRule="exact"/>
              <w:jc w:val="center"/>
              <w:textAlignment w:val="top"/>
              <w:rPr>
                <w:rFonts w:ascii="Times New Roman" w:hAnsi="Times New Roman" w:cs="Times New Roman"/>
                <w:szCs w:val="21"/>
              </w:rPr>
            </w:pPr>
            <w:r>
              <w:rPr>
                <w:rFonts w:ascii="Times New Roman" w:hAnsi="Times New Roman" w:cs="Times New Roman"/>
                <w:kern w:val="0"/>
                <w:szCs w:val="21"/>
              </w:rPr>
              <w:t>效果</w:t>
            </w:r>
          </w:p>
        </w:tc>
        <w:tc>
          <w:tcPr>
            <w:tcW w:w="1222" w:type="pct"/>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20.00</w:t>
            </w:r>
          </w:p>
        </w:tc>
        <w:tc>
          <w:tcPr>
            <w:tcW w:w="690" w:type="pct"/>
            <w:shd w:val="clear" w:color="auto" w:fill="auto"/>
            <w:vAlign w:val="center"/>
          </w:tcPr>
          <w:p w:rsidR="00D43DFD" w:rsidRDefault="003760D3">
            <w:pPr>
              <w:pStyle w:val="18110"/>
              <w:widowControl/>
              <w:jc w:val="center"/>
              <w:textAlignment w:val="center"/>
              <w:rPr>
                <w:rFonts w:ascii="Times New Roman" w:hAnsi="Times New Roman" w:cs="Times New Roman"/>
                <w:szCs w:val="21"/>
              </w:rPr>
            </w:pPr>
            <w:r>
              <w:rPr>
                <w:rFonts w:ascii="Times New Roman" w:hAnsi="Times New Roman" w:cs="Times New Roman"/>
                <w:kern w:val="0"/>
                <w:szCs w:val="21"/>
              </w:rPr>
              <w:t>20.00</w:t>
            </w:r>
          </w:p>
        </w:tc>
        <w:tc>
          <w:tcPr>
            <w:tcW w:w="2464" w:type="pct"/>
            <w:shd w:val="clear" w:color="auto" w:fill="auto"/>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szCs w:val="21"/>
              </w:rPr>
              <w:t>100.00%</w:t>
            </w:r>
          </w:p>
        </w:tc>
      </w:tr>
      <w:tr w:rsidR="00D43DFD">
        <w:trPr>
          <w:trHeight w:val="454"/>
        </w:trPr>
        <w:tc>
          <w:tcPr>
            <w:tcW w:w="621" w:type="pct"/>
            <w:vAlign w:val="center"/>
          </w:tcPr>
          <w:p w:rsidR="00D43DFD" w:rsidRDefault="003760D3">
            <w:pPr>
              <w:pStyle w:val="15710"/>
              <w:widowControl/>
              <w:spacing w:line="560" w:lineRule="exact"/>
              <w:jc w:val="center"/>
              <w:textAlignment w:val="top"/>
              <w:rPr>
                <w:rFonts w:ascii="Times New Roman" w:hAnsi="Times New Roman" w:cs="Times New Roman"/>
                <w:szCs w:val="21"/>
              </w:rPr>
            </w:pPr>
            <w:r>
              <w:rPr>
                <w:rFonts w:ascii="Times New Roman" w:hAnsi="Times New Roman" w:cs="Times New Roman"/>
                <w:kern w:val="0"/>
                <w:szCs w:val="21"/>
              </w:rPr>
              <w:t>合计</w:t>
            </w:r>
          </w:p>
        </w:tc>
        <w:tc>
          <w:tcPr>
            <w:tcW w:w="1222" w:type="pct"/>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100.00</w:t>
            </w:r>
          </w:p>
        </w:tc>
        <w:tc>
          <w:tcPr>
            <w:tcW w:w="690" w:type="pct"/>
            <w:shd w:val="clear" w:color="auto" w:fill="auto"/>
            <w:vAlign w:val="center"/>
          </w:tcPr>
          <w:p w:rsidR="00D43DFD" w:rsidRDefault="003760D3">
            <w:pPr>
              <w:pStyle w:val="18310"/>
              <w:widowControl/>
              <w:jc w:val="center"/>
              <w:textAlignment w:val="center"/>
              <w:rPr>
                <w:rFonts w:ascii="Times New Roman" w:hAnsi="Times New Roman" w:cs="Times New Roman"/>
                <w:szCs w:val="21"/>
              </w:rPr>
            </w:pPr>
            <w:r>
              <w:rPr>
                <w:rFonts w:ascii="Times New Roman" w:hAnsi="Times New Roman" w:cs="Times New Roman" w:hint="eastAsia"/>
                <w:kern w:val="0"/>
                <w:szCs w:val="21"/>
              </w:rPr>
              <w:t>98</w:t>
            </w:r>
            <w:r>
              <w:rPr>
                <w:rFonts w:ascii="Times New Roman" w:hAnsi="Times New Roman" w:cs="Times New Roman"/>
                <w:kern w:val="0"/>
                <w:szCs w:val="21"/>
              </w:rPr>
              <w:t>.00</w:t>
            </w:r>
          </w:p>
        </w:tc>
        <w:tc>
          <w:tcPr>
            <w:tcW w:w="2464" w:type="pct"/>
            <w:shd w:val="clear" w:color="auto" w:fill="auto"/>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szCs w:val="21"/>
              </w:rPr>
              <w:t>100.00%</w:t>
            </w:r>
          </w:p>
        </w:tc>
      </w:tr>
    </w:tbl>
    <w:p w:rsidR="00D43DFD" w:rsidRDefault="003760D3">
      <w:pPr>
        <w:pStyle w:val="15710"/>
        <w:adjustRightInd w:val="0"/>
        <w:spacing w:line="560" w:lineRule="exact"/>
        <w:ind w:firstLineChars="200" w:firstLine="640"/>
        <w:outlineLvl w:val="2"/>
        <w:rPr>
          <w:rFonts w:ascii="Times New Roman" w:eastAsia="方正仿宋_GBK" w:hAnsi="Times New Roman" w:cs="Times New Roman"/>
          <w:sz w:val="32"/>
          <w:szCs w:val="32"/>
        </w:rPr>
      </w:pPr>
      <w:bookmarkStart w:id="21" w:name="_Toc21799"/>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．评价方法</w:t>
      </w:r>
      <w:bookmarkEnd w:id="21"/>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本次采用绩效评价方法如下：</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）比较法。是指将实施情况与绩效目标、历史情况、不同部门和地区同类支出情况进行比较的方法。</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）因素分析法。是指综合分析影响绩效目标实现、实施效果的内外部因素的方法。</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）公众评判法。是指通过专家评估、公众问卷及抽样调查等方式进行评判的方法。</w:t>
      </w:r>
    </w:p>
    <w:p w:rsidR="00D43DFD" w:rsidRDefault="003760D3">
      <w:pPr>
        <w:pStyle w:val="15710"/>
        <w:adjustRightInd w:val="0"/>
        <w:spacing w:line="560" w:lineRule="exact"/>
        <w:ind w:firstLineChars="200" w:firstLine="640"/>
        <w:outlineLvl w:val="2"/>
        <w:rPr>
          <w:rFonts w:ascii="Times New Roman" w:eastAsia="方正仿宋_GBK" w:hAnsi="Times New Roman" w:cs="Times New Roman"/>
          <w:sz w:val="32"/>
          <w:szCs w:val="32"/>
        </w:rPr>
      </w:pPr>
      <w:bookmarkStart w:id="22" w:name="_Toc3595"/>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．评价标准</w:t>
      </w:r>
      <w:bookmarkEnd w:id="22"/>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包括计划标准、行业标准、历史标准等，用于对绩效指标完成情况进行比较。</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）计划标准。指以预先制定的目标、计划、预算、定额等作为评价标准。</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）行业标准。指参照国家公布的行业指标数据制定的评价标准。</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）历史标准。指参照历史数据制定的评价标准。为体现绩效改进的原则，在可实现的条件下应当确定相对较高的评价标准。</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）财政和项目主管部门确认或认可的其他标准。</w:t>
      </w:r>
    </w:p>
    <w:p w:rsidR="00D43DFD" w:rsidRDefault="003760D3" w:rsidP="00F93D70">
      <w:pPr>
        <w:pStyle w:val="15710"/>
        <w:adjustRightInd w:val="0"/>
        <w:spacing w:line="560" w:lineRule="exact"/>
        <w:ind w:firstLineChars="200" w:firstLine="643"/>
        <w:outlineLvl w:val="1"/>
        <w:rPr>
          <w:rFonts w:ascii="方正黑体_GBK" w:eastAsia="方正黑体_GBK" w:cs="Times New Roman"/>
          <w:b/>
          <w:bCs/>
          <w:sz w:val="32"/>
          <w:szCs w:val="32"/>
        </w:rPr>
      </w:pPr>
      <w:bookmarkStart w:id="23" w:name="_Toc8100"/>
      <w:r>
        <w:rPr>
          <w:rFonts w:ascii="方正黑体_GBK" w:eastAsia="方正黑体_GBK" w:cs="Times New Roman" w:hint="eastAsia"/>
          <w:b/>
          <w:bCs/>
          <w:sz w:val="32"/>
          <w:szCs w:val="32"/>
        </w:rPr>
        <w:t>（三）绩效评价工作过程</w:t>
      </w:r>
      <w:bookmarkEnd w:id="23"/>
    </w:p>
    <w:p w:rsidR="00D43DFD" w:rsidRDefault="003760D3">
      <w:pPr>
        <w:pStyle w:val="15710"/>
        <w:adjustRightInd w:val="0"/>
        <w:spacing w:line="560" w:lineRule="exact"/>
        <w:ind w:firstLineChars="200" w:firstLine="640"/>
        <w:outlineLvl w:val="2"/>
        <w:rPr>
          <w:rFonts w:ascii="Times New Roman" w:eastAsia="方正仿宋_GBK" w:hAnsi="Times New Roman" w:cs="Times New Roman"/>
          <w:sz w:val="32"/>
          <w:szCs w:val="32"/>
        </w:rPr>
      </w:pPr>
      <w:bookmarkStart w:id="24" w:name="_Toc21306"/>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．绩效评价具体实施过程</w:t>
      </w:r>
      <w:bookmarkEnd w:id="24"/>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18</w:t>
      </w:r>
      <w:r>
        <w:rPr>
          <w:rFonts w:ascii="Times New Roman" w:eastAsia="方正仿宋_GBK" w:hAnsi="Times New Roman" w:cs="Times New Roman"/>
          <w:sz w:val="32"/>
          <w:szCs w:val="32"/>
        </w:rPr>
        <w:t>日至</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日，项目评价小组通过对项目前期准备及基础资料的收集及审核、现场勘察、综合分析评价等，对</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进出口商品质量安全检验监管专项</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组织实施绩效评价工作。</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在实施评价前，项目评价小组负责向项目单位下达《绩效评价通知书》，明确评价任务、目标、依据、人员组成、进点时间、相关要求及应准备相关基础资料等事项。资料包括项目单位基本情况、评价项目概况、绩效目标及其设立依据和调整情况、项目组织实施情况、绩效目标完成情况及绩效报告、与绩</w:t>
      </w:r>
      <w:r>
        <w:rPr>
          <w:rFonts w:ascii="Times New Roman" w:eastAsia="方正仿宋_GBK" w:hAnsi="Times New Roman" w:cs="Times New Roman"/>
          <w:sz w:val="32"/>
          <w:szCs w:val="32"/>
        </w:rPr>
        <w:lastRenderedPageBreak/>
        <w:t>效评价相关的各项标准、其他必要的相关资料等。</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）项目评价小组依据取得的项目评价资料进行整理、审核、分析及询问，要求项目单位对缺失的资料及时补充，并对疑问事项进行解释说明。</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）现场取证。项目评价小组通过实地勘测、查对、调查等方法进行现场取证。</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）综合分析评价</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方正仿宋_GBK" w:eastAsia="方正仿宋_GBK" w:cs="Times New Roman" w:hint="eastAsia"/>
          <w:sz w:val="32"/>
          <w:szCs w:val="32"/>
        </w:rPr>
        <w:t>①</w:t>
      </w:r>
      <w:r>
        <w:rPr>
          <w:rFonts w:ascii="Times New Roman" w:eastAsia="方正仿宋_GBK" w:hAnsi="Times New Roman" w:cs="Times New Roman"/>
          <w:sz w:val="32"/>
          <w:szCs w:val="32"/>
        </w:rPr>
        <w:t>项目评价小组依据整理和审核的基础资料，结合现场勘查的有关情况，整理出绩效评价所需的基本资料和数据。</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方正仿宋_GBK" w:eastAsia="方正仿宋_GBK" w:cs="Times New Roman" w:hint="eastAsia"/>
          <w:sz w:val="32"/>
          <w:szCs w:val="32"/>
        </w:rPr>
        <w:t>②</w:t>
      </w:r>
      <w:r>
        <w:rPr>
          <w:rFonts w:ascii="Times New Roman" w:eastAsia="方正仿宋_GBK" w:hAnsi="Times New Roman" w:cs="Times New Roman"/>
          <w:sz w:val="32"/>
          <w:szCs w:val="32"/>
        </w:rPr>
        <w:t>项目评价小组按照评价工作方案确定的评价指标、评价标准和评价方法，根据评价基础数据，对评价对象的绩效情况进行全面的定量、定性分析和综合评价，进行量化打分，形成评价初步结论。</w:t>
      </w:r>
    </w:p>
    <w:p w:rsidR="00D43DFD" w:rsidRDefault="003760D3">
      <w:pPr>
        <w:pStyle w:val="15710"/>
        <w:adjustRightInd w:val="0"/>
        <w:spacing w:line="560" w:lineRule="exact"/>
        <w:ind w:firstLineChars="200" w:firstLine="640"/>
        <w:rPr>
          <w:rFonts w:ascii="Times New Roman" w:eastAsia="方正仿宋_GBK" w:hAnsi="Times New Roman" w:cs="Times New Roman"/>
          <w:sz w:val="32"/>
          <w:szCs w:val="32"/>
        </w:rPr>
      </w:pPr>
      <w:r>
        <w:rPr>
          <w:rFonts w:ascii="方正仿宋_GBK" w:eastAsia="方正仿宋_GBK" w:cs="Times New Roman" w:hint="eastAsia"/>
          <w:sz w:val="32"/>
          <w:szCs w:val="32"/>
        </w:rPr>
        <w:t>③</w:t>
      </w:r>
      <w:r>
        <w:rPr>
          <w:rFonts w:ascii="Times New Roman" w:eastAsia="方正仿宋_GBK" w:hAnsi="Times New Roman" w:cs="Times New Roman"/>
          <w:sz w:val="32"/>
          <w:szCs w:val="32"/>
        </w:rPr>
        <w:t>评价工作组将初步评价结论和有关说明送达项目单位并征求意见。</w:t>
      </w:r>
    </w:p>
    <w:p w:rsidR="00D43DFD" w:rsidRDefault="003760D3">
      <w:pPr>
        <w:pStyle w:val="15710"/>
        <w:adjustRightInd w:val="0"/>
        <w:spacing w:line="560" w:lineRule="exact"/>
        <w:ind w:firstLineChars="200" w:firstLine="640"/>
        <w:outlineLvl w:val="2"/>
        <w:rPr>
          <w:rFonts w:ascii="Times New Roman" w:eastAsia="方正仿宋_GBK" w:hAnsi="Times New Roman" w:cs="Times New Roman"/>
          <w:sz w:val="32"/>
          <w:szCs w:val="32"/>
        </w:rPr>
      </w:pPr>
      <w:bookmarkStart w:id="25" w:name="_Toc26570"/>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．撰写和提交绩效评价报告</w:t>
      </w:r>
      <w:bookmarkEnd w:id="25"/>
    </w:p>
    <w:p w:rsidR="00D43DFD" w:rsidRDefault="003760D3">
      <w:pPr>
        <w:pStyle w:val="15710"/>
        <w:adjustRightInd w:val="0"/>
        <w:spacing w:line="560" w:lineRule="exact"/>
        <w:ind w:firstLineChars="200" w:firstLine="640"/>
        <w:rPr>
          <w:rFonts w:ascii="Times New Roman" w:hAnsi="Times New Roman" w:cs="Times New Roman"/>
          <w:sz w:val="24"/>
          <w:szCs w:val="24"/>
        </w:rPr>
      </w:pPr>
      <w:r>
        <w:rPr>
          <w:rFonts w:ascii="Times New Roman" w:eastAsia="方正仿宋_GBK" w:hAnsi="Times New Roman" w:cs="Times New Roman"/>
          <w:sz w:val="32"/>
          <w:szCs w:val="32"/>
        </w:rPr>
        <w:t>绩效评价工作组按照整理的评价资料，依据评价形成的结论，结合项目单位反馈的意见，按照既定的格式和内容要求撰写绩效评价初步报告，形成初步评价结果。</w:t>
      </w:r>
    </w:p>
    <w:p w:rsidR="00D43DFD" w:rsidRDefault="003760D3" w:rsidP="00F93D70">
      <w:pPr>
        <w:pStyle w:val="15710"/>
        <w:adjustRightInd w:val="0"/>
        <w:spacing w:line="560" w:lineRule="exact"/>
        <w:ind w:firstLineChars="200" w:firstLine="643"/>
        <w:outlineLvl w:val="0"/>
        <w:rPr>
          <w:rFonts w:ascii="方正黑体_GBK" w:eastAsia="方正黑体_GBK" w:cs="Times New Roman"/>
          <w:b/>
          <w:sz w:val="32"/>
          <w:szCs w:val="32"/>
        </w:rPr>
      </w:pPr>
      <w:bookmarkStart w:id="26" w:name="_Toc8916"/>
      <w:r>
        <w:rPr>
          <w:rFonts w:ascii="方正黑体_GBK" w:eastAsia="方正黑体_GBK" w:cs="Times New Roman" w:hint="eastAsia"/>
          <w:b/>
          <w:sz w:val="32"/>
          <w:szCs w:val="32"/>
        </w:rPr>
        <w:t>三、综合评价情况及评论结论</w:t>
      </w:r>
      <w:bookmarkEnd w:id="26"/>
    </w:p>
    <w:p w:rsidR="00D43DFD" w:rsidRDefault="003760D3">
      <w:pPr>
        <w:pStyle w:val="15710"/>
        <w:adjustRightInd w:val="0"/>
        <w:spacing w:line="560" w:lineRule="exact"/>
        <w:ind w:firstLineChars="200" w:firstLine="640"/>
        <w:rPr>
          <w:rFonts w:ascii="Times New Roman" w:hAnsi="Times New Roman" w:cs="Times New Roman"/>
          <w:sz w:val="24"/>
          <w:szCs w:val="24"/>
        </w:rPr>
      </w:pPr>
      <w:r>
        <w:rPr>
          <w:rFonts w:ascii="Times New Roman" w:eastAsia="方正仿宋_GBK" w:hAnsi="Times New Roman" w:cs="Times New Roman"/>
          <w:sz w:val="32"/>
          <w:szCs w:val="32"/>
        </w:rPr>
        <w:t>依据《项目支出绩效评价基本指标表》，对长春海关</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进出口商品质量安全检验监管专项</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项目从决策、过程、产出、效果四个维度进行评价：进出口商品质量安全检验监管专项基本完成了</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年度项目支出绩效目标。项目支出绩效得分为</w:t>
      </w:r>
      <w:r>
        <w:rPr>
          <w:rFonts w:ascii="Times New Roman" w:eastAsia="方正仿宋_GBK" w:hAnsi="Times New Roman" w:cs="Times New Roman"/>
          <w:sz w:val="32"/>
          <w:szCs w:val="32"/>
        </w:rPr>
        <w:t>100</w:t>
      </w:r>
      <w:r>
        <w:rPr>
          <w:rFonts w:ascii="Times New Roman" w:eastAsia="方正仿宋_GBK" w:hAnsi="Times New Roman" w:cs="Times New Roman"/>
          <w:sz w:val="32"/>
          <w:szCs w:val="32"/>
        </w:rPr>
        <w:t>分，评价结果级别为</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优</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w:t>
      </w:r>
    </w:p>
    <w:p w:rsidR="00D43DFD" w:rsidRDefault="003760D3" w:rsidP="00F93D70">
      <w:pPr>
        <w:pStyle w:val="15710"/>
        <w:adjustRightInd w:val="0"/>
        <w:spacing w:line="560" w:lineRule="exact"/>
        <w:ind w:firstLineChars="200" w:firstLine="643"/>
        <w:outlineLvl w:val="0"/>
        <w:rPr>
          <w:rFonts w:ascii="方正黑体_GBK" w:eastAsia="方正黑体_GBK" w:cs="Times New Roman"/>
          <w:b/>
          <w:bCs/>
          <w:sz w:val="32"/>
          <w:szCs w:val="32"/>
        </w:rPr>
      </w:pPr>
      <w:bookmarkStart w:id="27" w:name="_Toc13175"/>
      <w:r>
        <w:rPr>
          <w:rFonts w:ascii="方正黑体_GBK" w:eastAsia="方正黑体_GBK" w:cs="Times New Roman" w:hint="eastAsia"/>
          <w:b/>
          <w:bCs/>
          <w:sz w:val="32"/>
          <w:szCs w:val="32"/>
        </w:rPr>
        <w:t>四、绩效评价指标分析</w:t>
      </w:r>
      <w:bookmarkEnd w:id="27"/>
    </w:p>
    <w:p w:rsidR="00D43DFD" w:rsidRDefault="003760D3" w:rsidP="00F93D70">
      <w:pPr>
        <w:pStyle w:val="15710"/>
        <w:adjustRightInd w:val="0"/>
        <w:spacing w:line="560" w:lineRule="exact"/>
        <w:ind w:firstLineChars="200" w:firstLine="643"/>
        <w:outlineLvl w:val="1"/>
        <w:rPr>
          <w:rFonts w:ascii="方正楷体_GBK" w:eastAsia="方正楷体_GBK" w:cs="Times New Roman"/>
          <w:b/>
          <w:bCs/>
          <w:sz w:val="32"/>
          <w:szCs w:val="32"/>
        </w:rPr>
      </w:pPr>
      <w:bookmarkStart w:id="28" w:name="_Toc30842"/>
      <w:r>
        <w:rPr>
          <w:rFonts w:ascii="方正楷体_GBK" w:eastAsia="方正楷体_GBK" w:cs="Times New Roman" w:hint="eastAsia"/>
          <w:b/>
          <w:bCs/>
          <w:sz w:val="32"/>
          <w:szCs w:val="32"/>
        </w:rPr>
        <w:lastRenderedPageBreak/>
        <w:t>（一）一级指标：决策（满分20分，得20分）</w:t>
      </w:r>
      <w:bookmarkEnd w:id="28"/>
    </w:p>
    <w:p w:rsidR="00D43DFD" w:rsidRDefault="003760D3">
      <w:pPr>
        <w:pStyle w:val="15710"/>
        <w:adjustRightInd w:val="0"/>
        <w:spacing w:line="560" w:lineRule="exact"/>
        <w:ind w:firstLineChars="200" w:firstLine="640"/>
        <w:outlineLvl w:val="2"/>
        <w:rPr>
          <w:rFonts w:ascii="Times New Roman" w:eastAsia="方正仿宋_GBK" w:hAnsi="Times New Roman" w:cs="Times New Roman"/>
          <w:sz w:val="32"/>
          <w:szCs w:val="32"/>
        </w:rPr>
      </w:pPr>
      <w:bookmarkStart w:id="29" w:name="_Toc20510"/>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．二级指标：项目立项（满分</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分）</w:t>
      </w:r>
      <w:bookmarkEnd w:id="2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38"/>
        <w:gridCol w:w="4293"/>
        <w:gridCol w:w="1855"/>
      </w:tblGrid>
      <w:tr w:rsidR="00D43DFD">
        <w:trPr>
          <w:trHeight w:val="471"/>
          <w:tblHeader/>
        </w:trPr>
        <w:tc>
          <w:tcPr>
            <w:tcW w:w="1438"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4293"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855"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D43DFD">
        <w:trPr>
          <w:trHeight w:val="471"/>
        </w:trPr>
        <w:tc>
          <w:tcPr>
            <w:tcW w:w="1438" w:type="dxa"/>
            <w:vMerge w:val="restart"/>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项目立项</w:t>
            </w:r>
          </w:p>
        </w:tc>
        <w:tc>
          <w:tcPr>
            <w:tcW w:w="4293"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立项依据的充分性</w:t>
            </w:r>
          </w:p>
        </w:tc>
        <w:tc>
          <w:tcPr>
            <w:tcW w:w="1855"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4</w:t>
            </w:r>
          </w:p>
        </w:tc>
      </w:tr>
      <w:tr w:rsidR="00D43DFD">
        <w:trPr>
          <w:trHeight w:val="471"/>
        </w:trPr>
        <w:tc>
          <w:tcPr>
            <w:tcW w:w="1438" w:type="dxa"/>
            <w:vMerge/>
            <w:vAlign w:val="center"/>
          </w:tcPr>
          <w:p w:rsidR="00D43DFD" w:rsidRDefault="00D43DFD"/>
        </w:tc>
        <w:tc>
          <w:tcPr>
            <w:tcW w:w="4293"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立项程序的规范性</w:t>
            </w:r>
          </w:p>
        </w:tc>
        <w:tc>
          <w:tcPr>
            <w:tcW w:w="1855"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3</w:t>
            </w:r>
          </w:p>
        </w:tc>
      </w:tr>
      <w:tr w:rsidR="00D43DFD">
        <w:trPr>
          <w:trHeight w:val="471"/>
        </w:trPr>
        <w:tc>
          <w:tcPr>
            <w:tcW w:w="1438"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6148" w:type="dxa"/>
            <w:gridSpan w:val="2"/>
            <w:vAlign w:val="center"/>
          </w:tcPr>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立项依据的充分性：</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项目立项是否符合国家法律法规、国民经济发展规划和相关政策；（</w:t>
            </w:r>
            <w:r>
              <w:rPr>
                <w:rFonts w:ascii="Times New Roman" w:hAnsi="Times New Roman" w:cs="Times New Roman"/>
                <w:szCs w:val="21"/>
              </w:rPr>
              <w:t>1</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项目立项是否符合行业发展规划和政策要求；（</w:t>
            </w:r>
            <w:r>
              <w:rPr>
                <w:rFonts w:ascii="Times New Roman" w:hAnsi="Times New Roman" w:cs="Times New Roman"/>
                <w:szCs w:val="21"/>
              </w:rPr>
              <w:t>1</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项目立项是否与部门职责范围相符，属于部门履职所需；（</w:t>
            </w:r>
            <w:r>
              <w:rPr>
                <w:rFonts w:ascii="Times New Roman" w:hAnsi="Times New Roman" w:cs="Times New Roman"/>
                <w:szCs w:val="21"/>
              </w:rPr>
              <w:t>1</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项目是否属于公共财政支持范围，是否符合中央、地方事权支出责任划分原则；（</w:t>
            </w:r>
            <w:r>
              <w:rPr>
                <w:rFonts w:ascii="Times New Roman" w:hAnsi="Times New Roman" w:cs="Times New Roman"/>
                <w:szCs w:val="21"/>
              </w:rPr>
              <w:t>0.5</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⑤</w:t>
            </w:r>
            <w:r>
              <w:rPr>
                <w:rFonts w:ascii="Times New Roman" w:hAnsi="Times New Roman" w:cs="Times New Roman"/>
                <w:szCs w:val="21"/>
              </w:rPr>
              <w:t>项目是否与相关部门同类项目或部门内部相关项目重复。（</w:t>
            </w:r>
            <w:r>
              <w:rPr>
                <w:rFonts w:ascii="Times New Roman" w:hAnsi="Times New Roman" w:cs="Times New Roman"/>
                <w:szCs w:val="21"/>
              </w:rPr>
              <w:t>0.5</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立项程序的规范性：</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项目是否按照规定的程序申请设立；（</w:t>
            </w:r>
            <w:r>
              <w:rPr>
                <w:rFonts w:ascii="Times New Roman" w:hAnsi="Times New Roman" w:cs="Times New Roman"/>
                <w:szCs w:val="21"/>
              </w:rPr>
              <w:t>1</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审批文件、材料是否符合相关要求；（</w:t>
            </w:r>
            <w:r>
              <w:rPr>
                <w:rFonts w:ascii="Times New Roman" w:hAnsi="Times New Roman" w:cs="Times New Roman"/>
                <w:szCs w:val="21"/>
              </w:rPr>
              <w:t>1</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事前是否已经过必要的可行性研究、专家论证、风险评估、绩效评估、集体决策。（</w:t>
            </w:r>
            <w:r>
              <w:rPr>
                <w:rFonts w:ascii="Times New Roman" w:hAnsi="Times New Roman" w:cs="Times New Roman"/>
                <w:szCs w:val="21"/>
              </w:rPr>
              <w:t>1</w:t>
            </w:r>
            <w:r>
              <w:rPr>
                <w:rFonts w:ascii="Times New Roman" w:hAnsi="Times New Roman" w:cs="Times New Roman"/>
                <w:szCs w:val="21"/>
              </w:rPr>
              <w:t>分）</w:t>
            </w:r>
          </w:p>
        </w:tc>
      </w:tr>
      <w:tr w:rsidR="00D43DFD">
        <w:trPr>
          <w:trHeight w:val="471"/>
        </w:trPr>
        <w:tc>
          <w:tcPr>
            <w:tcW w:w="1438"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148" w:type="dxa"/>
            <w:gridSpan w:val="2"/>
            <w:vAlign w:val="center"/>
          </w:tcPr>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．依据国家政策、部门发展规划、地方发展政策，项目立项符合法律法规、相关政策、发展规划以及部门职责。</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．依据项目文本、长春海关预算批复文件等资料，项目申请、设立过程符合相关要求。</w:t>
            </w:r>
          </w:p>
        </w:tc>
      </w:tr>
      <w:tr w:rsidR="00D43DFD">
        <w:trPr>
          <w:trHeight w:val="471"/>
        </w:trPr>
        <w:tc>
          <w:tcPr>
            <w:tcW w:w="1438"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148" w:type="dxa"/>
            <w:gridSpan w:val="2"/>
            <w:vAlign w:val="center"/>
          </w:tcPr>
          <w:p w:rsidR="00D43DFD" w:rsidRDefault="00D43DFD">
            <w:pPr>
              <w:pStyle w:val="15710"/>
              <w:adjustRightInd w:val="0"/>
              <w:spacing w:line="560" w:lineRule="exact"/>
              <w:jc w:val="left"/>
              <w:rPr>
                <w:rFonts w:ascii="Times New Roman" w:hAnsi="Times New Roman" w:cs="Times New Roman"/>
                <w:szCs w:val="21"/>
              </w:rPr>
            </w:pPr>
          </w:p>
        </w:tc>
      </w:tr>
      <w:tr w:rsidR="00D43DFD">
        <w:trPr>
          <w:trHeight w:val="471"/>
        </w:trPr>
        <w:tc>
          <w:tcPr>
            <w:tcW w:w="1438"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148" w:type="dxa"/>
            <w:gridSpan w:val="2"/>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7</w:t>
            </w:r>
            <w:r>
              <w:rPr>
                <w:rFonts w:ascii="Times New Roman" w:hAnsi="Times New Roman" w:cs="Times New Roman"/>
                <w:szCs w:val="21"/>
              </w:rPr>
              <w:t>分</w:t>
            </w:r>
          </w:p>
        </w:tc>
      </w:tr>
    </w:tbl>
    <w:p w:rsidR="00D43DFD" w:rsidRDefault="003760D3">
      <w:pPr>
        <w:pStyle w:val="15710"/>
        <w:adjustRightInd w:val="0"/>
        <w:spacing w:line="560" w:lineRule="exact"/>
        <w:ind w:firstLineChars="200" w:firstLine="640"/>
        <w:outlineLvl w:val="2"/>
        <w:rPr>
          <w:rFonts w:ascii="Times New Roman" w:eastAsia="方正仿宋_GBK" w:hAnsi="Times New Roman" w:cs="Times New Roman"/>
          <w:sz w:val="32"/>
          <w:szCs w:val="32"/>
        </w:rPr>
      </w:pPr>
      <w:bookmarkStart w:id="30" w:name="_Toc29406"/>
      <w:r>
        <w:rPr>
          <w:rFonts w:ascii="Times New Roman" w:eastAsia="方正仿宋_GBK" w:hAnsi="Times New Roman" w:cs="Times New Roman"/>
          <w:sz w:val="32"/>
          <w:szCs w:val="32"/>
        </w:rPr>
        <w:lastRenderedPageBreak/>
        <w:t>2</w:t>
      </w:r>
      <w:r>
        <w:rPr>
          <w:rFonts w:ascii="Times New Roman" w:eastAsia="方正仿宋_GBK" w:hAnsi="Times New Roman" w:cs="Times New Roman"/>
          <w:sz w:val="32"/>
          <w:szCs w:val="32"/>
        </w:rPr>
        <w:t>．二级指标：绩效目标（满分</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bookmarkEnd w:id="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38"/>
        <w:gridCol w:w="4327"/>
        <w:gridCol w:w="1821"/>
      </w:tblGrid>
      <w:tr w:rsidR="00D43DFD">
        <w:trPr>
          <w:trHeight w:val="471"/>
          <w:tblHeader/>
        </w:trPr>
        <w:tc>
          <w:tcPr>
            <w:tcW w:w="1438"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4327"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821"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D43DFD">
        <w:trPr>
          <w:trHeight w:val="471"/>
        </w:trPr>
        <w:tc>
          <w:tcPr>
            <w:tcW w:w="1438" w:type="dxa"/>
            <w:vMerge w:val="restart"/>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绩效目标</w:t>
            </w:r>
          </w:p>
        </w:tc>
        <w:tc>
          <w:tcPr>
            <w:tcW w:w="4327"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绩效目标合理性</w:t>
            </w:r>
          </w:p>
        </w:tc>
        <w:tc>
          <w:tcPr>
            <w:tcW w:w="1821"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4</w:t>
            </w:r>
          </w:p>
        </w:tc>
      </w:tr>
      <w:tr w:rsidR="00D43DFD">
        <w:trPr>
          <w:trHeight w:val="471"/>
        </w:trPr>
        <w:tc>
          <w:tcPr>
            <w:tcW w:w="1438" w:type="dxa"/>
            <w:vMerge/>
            <w:vAlign w:val="center"/>
          </w:tcPr>
          <w:p w:rsidR="00D43DFD" w:rsidRDefault="00D43DFD"/>
        </w:tc>
        <w:tc>
          <w:tcPr>
            <w:tcW w:w="4327"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绩效指标明确性</w:t>
            </w:r>
          </w:p>
        </w:tc>
        <w:tc>
          <w:tcPr>
            <w:tcW w:w="1821"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4</w:t>
            </w:r>
          </w:p>
        </w:tc>
      </w:tr>
      <w:tr w:rsidR="00D43DFD">
        <w:trPr>
          <w:trHeight w:val="471"/>
        </w:trPr>
        <w:tc>
          <w:tcPr>
            <w:tcW w:w="1438"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6148" w:type="dxa"/>
            <w:gridSpan w:val="2"/>
            <w:vAlign w:val="center"/>
          </w:tcPr>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绩效目标合理性：</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项目是否有绩效目标；（</w:t>
            </w:r>
            <w:r>
              <w:rPr>
                <w:rFonts w:ascii="Times New Roman" w:hAnsi="Times New Roman" w:cs="Times New Roman"/>
                <w:szCs w:val="21"/>
              </w:rPr>
              <w:t>1</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项目绩效目标与实际工作内容是否具有相关性；（</w:t>
            </w:r>
            <w:r>
              <w:rPr>
                <w:rFonts w:ascii="Times New Roman" w:hAnsi="Times New Roman" w:cs="Times New Roman"/>
                <w:szCs w:val="21"/>
              </w:rPr>
              <w:t>1</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项目预期产出效益和效果是否符合正常的业绩水平；（</w:t>
            </w:r>
            <w:r>
              <w:rPr>
                <w:rFonts w:ascii="Times New Roman" w:hAnsi="Times New Roman" w:cs="Times New Roman"/>
                <w:szCs w:val="21"/>
              </w:rPr>
              <w:t>1</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是否与预算确定的项目投资额或资金量相匹配。（</w:t>
            </w:r>
            <w:r>
              <w:rPr>
                <w:rFonts w:ascii="Times New Roman" w:hAnsi="Times New Roman" w:cs="Times New Roman"/>
                <w:szCs w:val="21"/>
              </w:rPr>
              <w:t>1</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绩效指标明确性：</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是否将项目绩效目标细化分解为具体的绩效指标；（</w:t>
            </w:r>
            <w:r>
              <w:rPr>
                <w:rFonts w:ascii="Times New Roman" w:hAnsi="Times New Roman" w:cs="Times New Roman"/>
                <w:szCs w:val="21"/>
              </w:rPr>
              <w:t>2</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是否通过清晰、可衡量的指标值予以体现；（</w:t>
            </w:r>
            <w:r>
              <w:rPr>
                <w:rFonts w:ascii="Times New Roman" w:hAnsi="Times New Roman" w:cs="Times New Roman"/>
                <w:szCs w:val="21"/>
              </w:rPr>
              <w:t>1</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是否与项目目标任务数或计划数相对应。（</w:t>
            </w:r>
            <w:r>
              <w:rPr>
                <w:rFonts w:ascii="Times New Roman" w:hAnsi="Times New Roman" w:cs="Times New Roman"/>
                <w:szCs w:val="21"/>
              </w:rPr>
              <w:t>1</w:t>
            </w:r>
            <w:r>
              <w:rPr>
                <w:rFonts w:ascii="Times New Roman" w:hAnsi="Times New Roman" w:cs="Times New Roman"/>
                <w:szCs w:val="21"/>
              </w:rPr>
              <w:t>分）</w:t>
            </w:r>
          </w:p>
        </w:tc>
      </w:tr>
      <w:tr w:rsidR="00D43DFD">
        <w:trPr>
          <w:trHeight w:val="471"/>
        </w:trPr>
        <w:tc>
          <w:tcPr>
            <w:tcW w:w="1438"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148" w:type="dxa"/>
            <w:gridSpan w:val="2"/>
            <w:vAlign w:val="center"/>
          </w:tcPr>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．依据项目文本、项目绩效申报表、绩效自评表、项目批复等相关资料，项目所设定的绩效目标依据充分，符合客观要求。</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．依据项目文本、项目绩效申报表、绩效自评表，绩效目标设定的绩效指标等资料，绩效目标与项目目标计划数相对应、具有可衡量性。</w:t>
            </w:r>
          </w:p>
        </w:tc>
      </w:tr>
      <w:tr w:rsidR="00D43DFD">
        <w:trPr>
          <w:trHeight w:val="471"/>
        </w:trPr>
        <w:tc>
          <w:tcPr>
            <w:tcW w:w="1438"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148" w:type="dxa"/>
            <w:gridSpan w:val="2"/>
            <w:vAlign w:val="center"/>
          </w:tcPr>
          <w:p w:rsidR="00D43DFD" w:rsidRDefault="00D43DFD">
            <w:pPr>
              <w:pStyle w:val="15710"/>
              <w:adjustRightInd w:val="0"/>
              <w:spacing w:line="560" w:lineRule="exact"/>
              <w:jc w:val="left"/>
              <w:rPr>
                <w:rFonts w:ascii="Times New Roman" w:hAnsi="Times New Roman" w:cs="Times New Roman"/>
                <w:szCs w:val="21"/>
              </w:rPr>
            </w:pPr>
          </w:p>
        </w:tc>
      </w:tr>
      <w:tr w:rsidR="00D43DFD">
        <w:trPr>
          <w:trHeight w:val="471"/>
        </w:trPr>
        <w:tc>
          <w:tcPr>
            <w:tcW w:w="1438"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148" w:type="dxa"/>
            <w:gridSpan w:val="2"/>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分</w:t>
            </w:r>
          </w:p>
        </w:tc>
      </w:tr>
    </w:tbl>
    <w:p w:rsidR="00D43DFD" w:rsidRDefault="003760D3">
      <w:pPr>
        <w:pStyle w:val="15710"/>
        <w:adjustRightInd w:val="0"/>
        <w:spacing w:line="560" w:lineRule="exact"/>
        <w:ind w:firstLineChars="200" w:firstLine="640"/>
        <w:outlineLvl w:val="2"/>
        <w:rPr>
          <w:rFonts w:ascii="Times New Roman" w:eastAsia="方正仿宋_GBK" w:hAnsi="Times New Roman" w:cs="Times New Roman"/>
          <w:sz w:val="32"/>
          <w:szCs w:val="32"/>
        </w:rPr>
      </w:pPr>
      <w:bookmarkStart w:id="31" w:name="_Toc29830"/>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．二级指标：资金投入（满分</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bookmarkEnd w:id="31"/>
    </w:p>
    <w:tbl>
      <w:tblPr>
        <w:tblW w:w="7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51"/>
        <w:gridCol w:w="4315"/>
        <w:gridCol w:w="1832"/>
      </w:tblGrid>
      <w:tr w:rsidR="00D43DFD">
        <w:trPr>
          <w:trHeight w:val="471"/>
          <w:tblHeader/>
        </w:trPr>
        <w:tc>
          <w:tcPr>
            <w:tcW w:w="1451"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4315"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832"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D43DFD">
        <w:trPr>
          <w:trHeight w:val="471"/>
        </w:trPr>
        <w:tc>
          <w:tcPr>
            <w:tcW w:w="1451" w:type="dxa"/>
            <w:vMerge w:val="restart"/>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资金投入</w:t>
            </w:r>
          </w:p>
        </w:tc>
        <w:tc>
          <w:tcPr>
            <w:tcW w:w="4315" w:type="dxa"/>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预算编制科学性</w:t>
            </w:r>
          </w:p>
        </w:tc>
        <w:tc>
          <w:tcPr>
            <w:tcW w:w="1832"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3</w:t>
            </w:r>
          </w:p>
        </w:tc>
      </w:tr>
      <w:tr w:rsidR="00D43DFD">
        <w:trPr>
          <w:trHeight w:val="471"/>
        </w:trPr>
        <w:tc>
          <w:tcPr>
            <w:tcW w:w="1451" w:type="dxa"/>
            <w:vMerge/>
            <w:vAlign w:val="center"/>
          </w:tcPr>
          <w:p w:rsidR="00D43DFD" w:rsidRDefault="00D43DFD"/>
        </w:tc>
        <w:tc>
          <w:tcPr>
            <w:tcW w:w="4315" w:type="dxa"/>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资金分配合理性</w:t>
            </w:r>
          </w:p>
        </w:tc>
        <w:tc>
          <w:tcPr>
            <w:tcW w:w="1832"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2</w:t>
            </w:r>
          </w:p>
        </w:tc>
      </w:tr>
      <w:tr w:rsidR="00D43DFD">
        <w:trPr>
          <w:trHeight w:val="471"/>
        </w:trPr>
        <w:tc>
          <w:tcPr>
            <w:tcW w:w="1451"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6147" w:type="dxa"/>
            <w:gridSpan w:val="2"/>
            <w:vAlign w:val="center"/>
          </w:tcPr>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kern w:val="0"/>
                <w:szCs w:val="21"/>
              </w:rPr>
              <w:t>预算编制</w:t>
            </w:r>
            <w:r>
              <w:rPr>
                <w:rFonts w:ascii="Times New Roman" w:hAnsi="Times New Roman" w:cs="Times New Roman"/>
                <w:szCs w:val="21"/>
              </w:rPr>
              <w:t>科学性：</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预算编制是否经过科学论证；（</w:t>
            </w:r>
            <w:r>
              <w:rPr>
                <w:rFonts w:ascii="Times New Roman" w:hAnsi="Times New Roman" w:cs="Times New Roman"/>
                <w:szCs w:val="21"/>
              </w:rPr>
              <w:t>1</w:t>
            </w:r>
            <w:r>
              <w:rPr>
                <w:rFonts w:ascii="Times New Roman" w:hAnsi="Times New Roman" w:cs="Times New Roman"/>
                <w:szCs w:val="21"/>
              </w:rPr>
              <w:t>分）</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lastRenderedPageBreak/>
              <w:t>②</w:t>
            </w:r>
            <w:r>
              <w:rPr>
                <w:rFonts w:ascii="Times New Roman" w:hAnsi="Times New Roman" w:cs="Times New Roman"/>
                <w:szCs w:val="21"/>
              </w:rPr>
              <w:t>预算内容与项目内容是否匹配；（</w:t>
            </w:r>
            <w:r>
              <w:rPr>
                <w:rFonts w:ascii="Times New Roman" w:hAnsi="Times New Roman" w:cs="Times New Roman"/>
                <w:szCs w:val="21"/>
              </w:rPr>
              <w:t>1</w:t>
            </w:r>
            <w:r>
              <w:rPr>
                <w:rFonts w:ascii="Times New Roman" w:hAnsi="Times New Roman" w:cs="Times New Roman"/>
                <w:szCs w:val="21"/>
              </w:rPr>
              <w:t>分）</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预算额度测算依据是否充分，是否按照标准编制；（</w:t>
            </w:r>
            <w:r>
              <w:rPr>
                <w:rFonts w:ascii="Times New Roman" w:hAnsi="Times New Roman" w:cs="Times New Roman"/>
                <w:szCs w:val="21"/>
              </w:rPr>
              <w:t>0.5</w:t>
            </w:r>
            <w:r>
              <w:rPr>
                <w:rFonts w:ascii="Times New Roman" w:hAnsi="Times New Roman" w:cs="Times New Roman"/>
                <w:szCs w:val="21"/>
              </w:rPr>
              <w:t>分）</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预算确定的项目投资额或资金量是否与工作任务相匹配。（</w:t>
            </w:r>
            <w:r>
              <w:rPr>
                <w:rFonts w:ascii="Times New Roman" w:hAnsi="Times New Roman" w:cs="Times New Roman"/>
                <w:szCs w:val="21"/>
              </w:rPr>
              <w:t>0.5</w:t>
            </w:r>
            <w:r>
              <w:rPr>
                <w:rFonts w:ascii="Times New Roman" w:hAnsi="Times New Roman" w:cs="Times New Roman"/>
                <w:szCs w:val="21"/>
              </w:rPr>
              <w:t>分）</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资金分配合理性：</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预算编制是否经过科学论证；（</w:t>
            </w:r>
            <w:r>
              <w:rPr>
                <w:rFonts w:ascii="Times New Roman" w:hAnsi="Times New Roman" w:cs="Times New Roman"/>
                <w:szCs w:val="21"/>
              </w:rPr>
              <w:t>1</w:t>
            </w:r>
            <w:r>
              <w:rPr>
                <w:rFonts w:ascii="Times New Roman" w:hAnsi="Times New Roman" w:cs="Times New Roman"/>
                <w:szCs w:val="21"/>
              </w:rPr>
              <w:t>分）</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预算内容与项目内容是否匹配；（</w:t>
            </w:r>
            <w:r>
              <w:rPr>
                <w:rFonts w:ascii="Times New Roman" w:hAnsi="Times New Roman" w:cs="Times New Roman"/>
                <w:szCs w:val="21"/>
              </w:rPr>
              <w:t>1</w:t>
            </w:r>
            <w:r>
              <w:rPr>
                <w:rFonts w:ascii="Times New Roman" w:hAnsi="Times New Roman" w:cs="Times New Roman"/>
                <w:szCs w:val="21"/>
              </w:rPr>
              <w:t>分）</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预算额度测算依据是否充分，是否按照标准编制；（</w:t>
            </w:r>
            <w:r>
              <w:rPr>
                <w:rFonts w:ascii="Times New Roman" w:hAnsi="Times New Roman" w:cs="Times New Roman"/>
                <w:szCs w:val="21"/>
              </w:rPr>
              <w:t>0.5</w:t>
            </w:r>
            <w:r>
              <w:rPr>
                <w:rFonts w:ascii="Times New Roman" w:hAnsi="Times New Roman" w:cs="Times New Roman"/>
                <w:szCs w:val="21"/>
              </w:rPr>
              <w:t>分）</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预算确定的项目投资额或资金量是否与工作任务相匹配。（</w:t>
            </w:r>
            <w:r>
              <w:rPr>
                <w:rFonts w:ascii="Times New Roman" w:hAnsi="Times New Roman" w:cs="Times New Roman"/>
                <w:szCs w:val="21"/>
              </w:rPr>
              <w:t>0.5</w:t>
            </w:r>
            <w:r>
              <w:rPr>
                <w:rFonts w:ascii="Times New Roman" w:hAnsi="Times New Roman" w:cs="Times New Roman"/>
                <w:szCs w:val="21"/>
              </w:rPr>
              <w:t>分）</w:t>
            </w:r>
          </w:p>
        </w:tc>
      </w:tr>
      <w:tr w:rsidR="00D43DFD">
        <w:trPr>
          <w:trHeight w:val="471"/>
        </w:trPr>
        <w:tc>
          <w:tcPr>
            <w:tcW w:w="1451"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lastRenderedPageBreak/>
              <w:t>评价依据</w:t>
            </w:r>
          </w:p>
        </w:tc>
        <w:tc>
          <w:tcPr>
            <w:tcW w:w="6147" w:type="dxa"/>
            <w:gridSpan w:val="2"/>
            <w:vAlign w:val="center"/>
          </w:tcPr>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．依据海关批复、项目文本，预算支出明细项目接近实际，分类清晰，与工作任务相匹配。</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．依据海关批复、项目文本、预算执行情况表，项目预算资金分配依据基本充分，资金分配额度较为合理；资金来源明确，与项目单位实际相适应。</w:t>
            </w:r>
          </w:p>
        </w:tc>
      </w:tr>
      <w:tr w:rsidR="00D43DFD">
        <w:trPr>
          <w:trHeight w:val="471"/>
        </w:trPr>
        <w:tc>
          <w:tcPr>
            <w:tcW w:w="1451"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147" w:type="dxa"/>
            <w:gridSpan w:val="2"/>
            <w:vAlign w:val="center"/>
          </w:tcPr>
          <w:p w:rsidR="00D43DFD" w:rsidRDefault="00D43DFD">
            <w:pPr>
              <w:pStyle w:val="15710"/>
              <w:adjustRightInd w:val="0"/>
              <w:spacing w:line="560" w:lineRule="exact"/>
              <w:jc w:val="center"/>
              <w:rPr>
                <w:rFonts w:ascii="Times New Roman" w:hAnsi="Times New Roman" w:cs="Times New Roman"/>
                <w:szCs w:val="21"/>
              </w:rPr>
            </w:pPr>
          </w:p>
        </w:tc>
      </w:tr>
      <w:tr w:rsidR="00D43DFD">
        <w:trPr>
          <w:trHeight w:val="471"/>
        </w:trPr>
        <w:tc>
          <w:tcPr>
            <w:tcW w:w="1451"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147" w:type="dxa"/>
            <w:gridSpan w:val="2"/>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5</w:t>
            </w:r>
            <w:r>
              <w:rPr>
                <w:rFonts w:ascii="Times New Roman" w:hAnsi="Times New Roman" w:cs="Times New Roman"/>
                <w:szCs w:val="21"/>
              </w:rPr>
              <w:t>分</w:t>
            </w:r>
          </w:p>
        </w:tc>
      </w:tr>
    </w:tbl>
    <w:p w:rsidR="00D43DFD" w:rsidRDefault="003760D3" w:rsidP="00F93D70">
      <w:pPr>
        <w:pStyle w:val="15710"/>
        <w:adjustRightInd w:val="0"/>
        <w:spacing w:line="560" w:lineRule="exact"/>
        <w:ind w:firstLineChars="200" w:firstLine="643"/>
        <w:outlineLvl w:val="1"/>
        <w:rPr>
          <w:rFonts w:ascii="方正楷体_GBK" w:eastAsia="方正楷体_GBK" w:cs="Times New Roman"/>
          <w:b/>
          <w:bCs/>
          <w:sz w:val="32"/>
          <w:szCs w:val="32"/>
        </w:rPr>
      </w:pPr>
      <w:bookmarkStart w:id="32" w:name="_Toc15620"/>
      <w:r>
        <w:rPr>
          <w:rFonts w:ascii="方正楷体_GBK" w:eastAsia="方正楷体_GBK" w:cs="Times New Roman" w:hint="eastAsia"/>
          <w:b/>
          <w:bCs/>
          <w:sz w:val="32"/>
          <w:szCs w:val="32"/>
        </w:rPr>
        <w:t>（二）一级指标：过程（满分30分，得30分）</w:t>
      </w:r>
      <w:bookmarkEnd w:id="32"/>
    </w:p>
    <w:p w:rsidR="00D43DFD" w:rsidRDefault="003760D3">
      <w:pPr>
        <w:pStyle w:val="15710"/>
        <w:adjustRightInd w:val="0"/>
        <w:spacing w:line="560" w:lineRule="exact"/>
        <w:ind w:firstLineChars="200" w:firstLine="640"/>
        <w:outlineLvl w:val="2"/>
        <w:rPr>
          <w:rFonts w:ascii="Times New Roman" w:eastAsia="方正仿宋_GBK" w:hAnsi="Times New Roman" w:cs="Times New Roman"/>
          <w:sz w:val="32"/>
          <w:szCs w:val="32"/>
        </w:rPr>
      </w:pPr>
      <w:bookmarkStart w:id="33" w:name="_Toc6556"/>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．二级指标：资金管理（满分</w:t>
      </w:r>
      <w:r>
        <w:rPr>
          <w:rFonts w:ascii="Times New Roman" w:eastAsia="方正仿宋_GBK" w:hAnsi="Times New Roman" w:cs="Times New Roman"/>
          <w:sz w:val="32"/>
          <w:szCs w:val="32"/>
        </w:rPr>
        <w:t>18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18</w:t>
      </w:r>
      <w:r>
        <w:rPr>
          <w:rFonts w:ascii="Times New Roman" w:eastAsia="方正仿宋_GBK" w:hAnsi="Times New Roman" w:cs="Times New Roman"/>
          <w:sz w:val="32"/>
          <w:szCs w:val="32"/>
        </w:rPr>
        <w:t>分）</w:t>
      </w:r>
      <w:bookmarkEnd w:id="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51"/>
        <w:gridCol w:w="4323"/>
        <w:gridCol w:w="1812"/>
      </w:tblGrid>
      <w:tr w:rsidR="00D43DFD">
        <w:trPr>
          <w:trHeight w:val="471"/>
          <w:tblHeader/>
        </w:trPr>
        <w:tc>
          <w:tcPr>
            <w:tcW w:w="1451"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4323"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812"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D43DFD">
        <w:trPr>
          <w:trHeight w:val="471"/>
        </w:trPr>
        <w:tc>
          <w:tcPr>
            <w:tcW w:w="1451" w:type="dxa"/>
            <w:vMerge w:val="restart"/>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资金管理</w:t>
            </w:r>
          </w:p>
        </w:tc>
        <w:tc>
          <w:tcPr>
            <w:tcW w:w="4323" w:type="dxa"/>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资金到位率</w:t>
            </w:r>
          </w:p>
        </w:tc>
        <w:tc>
          <w:tcPr>
            <w:tcW w:w="1812"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6</w:t>
            </w:r>
          </w:p>
        </w:tc>
      </w:tr>
      <w:tr w:rsidR="00D43DFD">
        <w:trPr>
          <w:trHeight w:val="471"/>
        </w:trPr>
        <w:tc>
          <w:tcPr>
            <w:tcW w:w="1451" w:type="dxa"/>
            <w:vMerge/>
            <w:vAlign w:val="center"/>
          </w:tcPr>
          <w:p w:rsidR="00D43DFD" w:rsidRDefault="00D43DFD"/>
        </w:tc>
        <w:tc>
          <w:tcPr>
            <w:tcW w:w="4323" w:type="dxa"/>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预算执行率</w:t>
            </w:r>
          </w:p>
        </w:tc>
        <w:tc>
          <w:tcPr>
            <w:tcW w:w="1812"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6</w:t>
            </w:r>
          </w:p>
        </w:tc>
      </w:tr>
      <w:tr w:rsidR="00D43DFD">
        <w:trPr>
          <w:trHeight w:val="471"/>
        </w:trPr>
        <w:tc>
          <w:tcPr>
            <w:tcW w:w="1451" w:type="dxa"/>
            <w:vMerge/>
            <w:vAlign w:val="center"/>
          </w:tcPr>
          <w:p w:rsidR="00D43DFD" w:rsidRDefault="00D43DFD"/>
        </w:tc>
        <w:tc>
          <w:tcPr>
            <w:tcW w:w="4323" w:type="dxa"/>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资金使用合规性</w:t>
            </w:r>
          </w:p>
        </w:tc>
        <w:tc>
          <w:tcPr>
            <w:tcW w:w="1812"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6</w:t>
            </w:r>
          </w:p>
        </w:tc>
      </w:tr>
      <w:tr w:rsidR="00D43DFD">
        <w:trPr>
          <w:trHeight w:val="471"/>
        </w:trPr>
        <w:tc>
          <w:tcPr>
            <w:tcW w:w="1451"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6135" w:type="dxa"/>
            <w:gridSpan w:val="2"/>
            <w:vAlign w:val="center"/>
          </w:tcPr>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．资金到位率：</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资金到位率</w:t>
            </w:r>
            <w:r>
              <w:rPr>
                <w:rFonts w:ascii="Times New Roman" w:hAnsi="Times New Roman" w:cs="Times New Roman"/>
                <w:szCs w:val="21"/>
              </w:rPr>
              <w:t>=</w:t>
            </w:r>
            <w:r>
              <w:rPr>
                <w:rFonts w:ascii="Times New Roman" w:hAnsi="Times New Roman" w:cs="Times New Roman"/>
                <w:szCs w:val="21"/>
              </w:rPr>
              <w:t>（实际到位资金</w:t>
            </w:r>
            <w:r>
              <w:rPr>
                <w:rFonts w:ascii="Times New Roman" w:hAnsi="Times New Roman" w:cs="Times New Roman"/>
                <w:szCs w:val="21"/>
              </w:rPr>
              <w:t>/</w:t>
            </w:r>
            <w:r>
              <w:rPr>
                <w:rFonts w:ascii="Times New Roman" w:hAnsi="Times New Roman" w:cs="Times New Roman"/>
                <w:szCs w:val="21"/>
              </w:rPr>
              <w:t>预算资金）</w:t>
            </w:r>
            <w:r>
              <w:rPr>
                <w:rFonts w:ascii="Times New Roman" w:hAnsi="Times New Roman" w:cs="Times New Roman"/>
                <w:szCs w:val="21"/>
              </w:rPr>
              <w:t>×100%</w:t>
            </w:r>
            <w:r>
              <w:rPr>
                <w:rFonts w:ascii="Times New Roman" w:hAnsi="Times New Roman" w:cs="Times New Roman"/>
                <w:szCs w:val="21"/>
              </w:rPr>
              <w:t>。</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lastRenderedPageBreak/>
              <w:t>实际到位资金：一定时期（本年度或项目期）内落实到具体项目的资金。</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预算资金：一定时期（本年度或项目期）内预算安排到具体项目的资金。</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80%</w:t>
            </w:r>
            <w:r>
              <w:rPr>
                <w:rFonts w:ascii="Times New Roman" w:hAnsi="Times New Roman" w:cs="Times New Roman"/>
                <w:szCs w:val="21"/>
              </w:rPr>
              <w:t>（含）以下，</w:t>
            </w:r>
            <w:r>
              <w:rPr>
                <w:rFonts w:ascii="Times New Roman" w:hAnsi="Times New Roman" w:cs="Times New Roman"/>
                <w:szCs w:val="21"/>
              </w:rPr>
              <w:t>0</w:t>
            </w:r>
            <w:r>
              <w:rPr>
                <w:rFonts w:ascii="Times New Roman" w:hAnsi="Times New Roman" w:cs="Times New Roman"/>
                <w:szCs w:val="21"/>
              </w:rPr>
              <w:t>分；</w:t>
            </w:r>
            <w:r>
              <w:rPr>
                <w:rFonts w:ascii="Times New Roman" w:hAnsi="Times New Roman" w:cs="Times New Roman"/>
                <w:szCs w:val="21"/>
              </w:rPr>
              <w:t>80%-100%</w:t>
            </w:r>
            <w:r>
              <w:rPr>
                <w:rFonts w:ascii="Times New Roman" w:hAnsi="Times New Roman" w:cs="Times New Roman"/>
                <w:szCs w:val="21"/>
              </w:rPr>
              <w:t>，</w:t>
            </w:r>
            <w:r>
              <w:rPr>
                <w:rFonts w:ascii="Times New Roman" w:hAnsi="Times New Roman" w:cs="Times New Roman"/>
                <w:szCs w:val="21"/>
              </w:rPr>
              <w:t>6</w:t>
            </w:r>
            <w:r>
              <w:rPr>
                <w:rFonts w:ascii="Times New Roman" w:hAnsi="Times New Roman" w:cs="Times New Roman"/>
                <w:szCs w:val="21"/>
              </w:rPr>
              <w:t>分。</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预算执行率：</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．预算执行率：</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预算执行率</w:t>
            </w:r>
            <w:r>
              <w:rPr>
                <w:rFonts w:ascii="Times New Roman" w:hAnsi="Times New Roman" w:cs="Times New Roman"/>
                <w:szCs w:val="21"/>
              </w:rPr>
              <w:t>=</w:t>
            </w:r>
            <w:r>
              <w:rPr>
                <w:rFonts w:ascii="Times New Roman" w:hAnsi="Times New Roman" w:cs="Times New Roman"/>
                <w:szCs w:val="21"/>
              </w:rPr>
              <w:t>（实际支出资金</w:t>
            </w:r>
            <w:r>
              <w:rPr>
                <w:rFonts w:ascii="Times New Roman" w:hAnsi="Times New Roman" w:cs="Times New Roman"/>
                <w:szCs w:val="21"/>
              </w:rPr>
              <w:t>/</w:t>
            </w:r>
            <w:r>
              <w:rPr>
                <w:rFonts w:ascii="Times New Roman" w:hAnsi="Times New Roman" w:cs="Times New Roman"/>
                <w:szCs w:val="21"/>
              </w:rPr>
              <w:t>实际到位资金）</w:t>
            </w:r>
            <w:r>
              <w:rPr>
                <w:rFonts w:ascii="Times New Roman" w:hAnsi="Times New Roman" w:cs="Times New Roman"/>
                <w:szCs w:val="21"/>
              </w:rPr>
              <w:t>×100%</w:t>
            </w:r>
            <w:r>
              <w:rPr>
                <w:rFonts w:ascii="Times New Roman" w:hAnsi="Times New Roman" w:cs="Times New Roman"/>
                <w:szCs w:val="21"/>
              </w:rPr>
              <w:t>。</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实际支出资金：一定时期（本年度或项目期）内项目实际拨付的资金。</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80%</w:t>
            </w:r>
            <w:r>
              <w:rPr>
                <w:rFonts w:ascii="Times New Roman" w:hAnsi="Times New Roman" w:cs="Times New Roman"/>
                <w:szCs w:val="21"/>
              </w:rPr>
              <w:t>（含）以下，</w:t>
            </w:r>
            <w:r>
              <w:rPr>
                <w:rFonts w:ascii="Times New Roman" w:hAnsi="Times New Roman" w:cs="Times New Roman"/>
                <w:szCs w:val="21"/>
              </w:rPr>
              <w:t>0</w:t>
            </w:r>
            <w:r>
              <w:rPr>
                <w:rFonts w:ascii="Times New Roman" w:hAnsi="Times New Roman" w:cs="Times New Roman"/>
                <w:szCs w:val="21"/>
              </w:rPr>
              <w:t>分；</w:t>
            </w:r>
            <w:r>
              <w:rPr>
                <w:rFonts w:ascii="Times New Roman" w:hAnsi="Times New Roman" w:cs="Times New Roman"/>
                <w:szCs w:val="21"/>
              </w:rPr>
              <w:t>80%-100%</w:t>
            </w:r>
            <w:r>
              <w:rPr>
                <w:rFonts w:ascii="Times New Roman" w:hAnsi="Times New Roman" w:cs="Times New Roman"/>
                <w:szCs w:val="21"/>
              </w:rPr>
              <w:t>，</w:t>
            </w:r>
            <w:r>
              <w:rPr>
                <w:rFonts w:ascii="Times New Roman" w:hAnsi="Times New Roman" w:cs="Times New Roman"/>
                <w:szCs w:val="21"/>
              </w:rPr>
              <w:t>6</w:t>
            </w:r>
            <w:r>
              <w:rPr>
                <w:rFonts w:ascii="Times New Roman" w:hAnsi="Times New Roman" w:cs="Times New Roman"/>
                <w:szCs w:val="21"/>
              </w:rPr>
              <w:t>分。</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．资金使用合规性：</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是否符合国家财经法规和财务管理制度以及有关专项资金管理办法的规定；（</w:t>
            </w:r>
            <w:r>
              <w:rPr>
                <w:rFonts w:ascii="Times New Roman" w:hAnsi="Times New Roman" w:cs="Times New Roman"/>
                <w:szCs w:val="21"/>
              </w:rPr>
              <w:t>1.5</w:t>
            </w:r>
            <w:r>
              <w:rPr>
                <w:rFonts w:ascii="Times New Roman" w:hAnsi="Times New Roman" w:cs="Times New Roman"/>
                <w:szCs w:val="21"/>
              </w:rPr>
              <w:t>分）</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资金的拨付是否有完整的审批程序和手续；（</w:t>
            </w:r>
            <w:r>
              <w:rPr>
                <w:rFonts w:ascii="Times New Roman" w:hAnsi="Times New Roman" w:cs="Times New Roman"/>
                <w:szCs w:val="21"/>
              </w:rPr>
              <w:t>1.5</w:t>
            </w:r>
            <w:r>
              <w:rPr>
                <w:rFonts w:ascii="Times New Roman" w:hAnsi="Times New Roman" w:cs="Times New Roman"/>
                <w:szCs w:val="21"/>
              </w:rPr>
              <w:t>分）</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是否符合项目预算批复或合同规定的用途；（</w:t>
            </w:r>
            <w:r>
              <w:rPr>
                <w:rFonts w:ascii="Times New Roman" w:hAnsi="Times New Roman" w:cs="Times New Roman"/>
                <w:szCs w:val="21"/>
              </w:rPr>
              <w:t>1.5</w:t>
            </w:r>
            <w:r>
              <w:rPr>
                <w:rFonts w:ascii="Times New Roman" w:hAnsi="Times New Roman" w:cs="Times New Roman"/>
                <w:szCs w:val="21"/>
              </w:rPr>
              <w:t>分）</w:t>
            </w:r>
          </w:p>
          <w:p w:rsidR="00D43DFD" w:rsidRDefault="003760D3">
            <w:pPr>
              <w:pStyle w:val="15710"/>
              <w:adjustRightInd w:val="0"/>
              <w:spacing w:line="560" w:lineRule="exact"/>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是否存在截留、挤占、挪用、虚列支出等情况。（</w:t>
            </w:r>
            <w:r>
              <w:rPr>
                <w:rFonts w:ascii="Times New Roman" w:hAnsi="Times New Roman" w:cs="Times New Roman"/>
                <w:szCs w:val="21"/>
              </w:rPr>
              <w:t>1.5</w:t>
            </w:r>
            <w:r>
              <w:rPr>
                <w:rFonts w:ascii="Times New Roman" w:hAnsi="Times New Roman" w:cs="Times New Roman"/>
                <w:szCs w:val="21"/>
              </w:rPr>
              <w:t>分）</w:t>
            </w:r>
          </w:p>
        </w:tc>
      </w:tr>
      <w:tr w:rsidR="00D43DFD">
        <w:trPr>
          <w:trHeight w:val="471"/>
        </w:trPr>
        <w:tc>
          <w:tcPr>
            <w:tcW w:w="1451"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lastRenderedPageBreak/>
              <w:t>评价依据</w:t>
            </w:r>
          </w:p>
        </w:tc>
        <w:tc>
          <w:tcPr>
            <w:tcW w:w="6135" w:type="dxa"/>
            <w:gridSpan w:val="2"/>
            <w:vAlign w:val="center"/>
          </w:tcPr>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．依据项目单位提供的财务记账凭证等资料，预算资金全部到位，资金到位率</w:t>
            </w:r>
            <w:r>
              <w:rPr>
                <w:rFonts w:ascii="Times New Roman" w:hAnsi="Times New Roman" w:cs="Times New Roman"/>
                <w:szCs w:val="21"/>
              </w:rPr>
              <w:t>100%</w:t>
            </w:r>
            <w:r>
              <w:rPr>
                <w:rFonts w:ascii="Times New Roman" w:hAnsi="Times New Roman" w:cs="Times New Roman"/>
                <w:szCs w:val="21"/>
              </w:rPr>
              <w:t>。</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．依据项目单位提供的项目文本、预算执行情况查询表、财务记账凭证等资料，预算资金全部支出，资金执行率</w:t>
            </w:r>
            <w:r>
              <w:rPr>
                <w:rFonts w:ascii="Times New Roman" w:hAnsi="Times New Roman" w:cs="Times New Roman"/>
                <w:szCs w:val="21"/>
              </w:rPr>
              <w:t>100%</w:t>
            </w:r>
            <w:r>
              <w:rPr>
                <w:rFonts w:ascii="Times New Roman" w:hAnsi="Times New Roman" w:cs="Times New Roman"/>
                <w:szCs w:val="21"/>
              </w:rPr>
              <w:t>。</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．依据项目单位提供的项目文本、预算执行情况查询表、财务记账凭证、资金审批等资料，项目资金使用符合相关财务管理制度，资金划拨</w:t>
            </w:r>
            <w:r>
              <w:rPr>
                <w:rFonts w:ascii="Times New Roman" w:hAnsi="Times New Roman" w:cs="Times New Roman" w:hint="eastAsia"/>
                <w:szCs w:val="21"/>
              </w:rPr>
              <w:t>具备</w:t>
            </w:r>
            <w:r>
              <w:rPr>
                <w:rFonts w:ascii="Times New Roman" w:hAnsi="Times New Roman" w:cs="Times New Roman"/>
                <w:szCs w:val="21"/>
              </w:rPr>
              <w:t>完整的审批</w:t>
            </w:r>
            <w:r>
              <w:rPr>
                <w:rFonts w:ascii="Times New Roman" w:hAnsi="Times New Roman" w:cs="Times New Roman" w:hint="eastAsia"/>
                <w:szCs w:val="21"/>
              </w:rPr>
              <w:t>程序和</w:t>
            </w:r>
            <w:r>
              <w:rPr>
                <w:rFonts w:ascii="Times New Roman" w:hAnsi="Times New Roman" w:cs="Times New Roman"/>
                <w:szCs w:val="21"/>
              </w:rPr>
              <w:t>手续，</w:t>
            </w:r>
            <w:r>
              <w:rPr>
                <w:rFonts w:ascii="Times New Roman" w:hAnsi="Times New Roman" w:cs="Times New Roman" w:hint="eastAsia"/>
                <w:szCs w:val="21"/>
              </w:rPr>
              <w:t>不存在</w:t>
            </w:r>
            <w:r>
              <w:rPr>
                <w:rFonts w:ascii="Times New Roman" w:hAnsi="Times New Roman" w:cs="Times New Roman"/>
                <w:szCs w:val="21"/>
              </w:rPr>
              <w:t>截留、挤占、挪用、虚列支出等情况。</w:t>
            </w:r>
          </w:p>
        </w:tc>
      </w:tr>
      <w:tr w:rsidR="00D43DFD">
        <w:trPr>
          <w:trHeight w:val="471"/>
        </w:trPr>
        <w:tc>
          <w:tcPr>
            <w:tcW w:w="1451"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lastRenderedPageBreak/>
              <w:t>扣分点</w:t>
            </w:r>
          </w:p>
        </w:tc>
        <w:tc>
          <w:tcPr>
            <w:tcW w:w="6135" w:type="dxa"/>
            <w:gridSpan w:val="2"/>
            <w:vAlign w:val="center"/>
          </w:tcPr>
          <w:p w:rsidR="00D43DFD" w:rsidRDefault="00D43DFD">
            <w:pPr>
              <w:pStyle w:val="15710"/>
              <w:adjustRightInd w:val="0"/>
              <w:spacing w:line="560" w:lineRule="exact"/>
              <w:jc w:val="left"/>
              <w:rPr>
                <w:rFonts w:ascii="Times New Roman" w:hAnsi="Times New Roman" w:cs="Times New Roman"/>
                <w:szCs w:val="21"/>
              </w:rPr>
            </w:pPr>
          </w:p>
        </w:tc>
      </w:tr>
      <w:tr w:rsidR="00D43DFD">
        <w:trPr>
          <w:trHeight w:val="471"/>
        </w:trPr>
        <w:tc>
          <w:tcPr>
            <w:tcW w:w="1451"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135" w:type="dxa"/>
            <w:gridSpan w:val="2"/>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8</w:t>
            </w:r>
            <w:r>
              <w:rPr>
                <w:rFonts w:ascii="Times New Roman" w:hAnsi="Times New Roman" w:cs="Times New Roman"/>
                <w:szCs w:val="21"/>
              </w:rPr>
              <w:t>分</w:t>
            </w:r>
          </w:p>
        </w:tc>
      </w:tr>
    </w:tbl>
    <w:p w:rsidR="00D43DFD" w:rsidRDefault="003760D3">
      <w:pPr>
        <w:pStyle w:val="15710"/>
        <w:adjustRightInd w:val="0"/>
        <w:spacing w:line="560" w:lineRule="exact"/>
        <w:ind w:firstLineChars="200" w:firstLine="640"/>
        <w:outlineLvl w:val="2"/>
        <w:rPr>
          <w:rFonts w:ascii="Times New Roman" w:eastAsia="方正仿宋_GBK" w:hAnsi="Times New Roman" w:cs="Times New Roman"/>
          <w:sz w:val="32"/>
          <w:szCs w:val="32"/>
        </w:rPr>
      </w:pPr>
      <w:bookmarkStart w:id="34" w:name="_Toc17998"/>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．二级指标：组织实施（满分</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分）</w:t>
      </w:r>
      <w:bookmarkEnd w:id="34"/>
    </w:p>
    <w:tbl>
      <w:tblPr>
        <w:tblW w:w="7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52"/>
        <w:gridCol w:w="4353"/>
        <w:gridCol w:w="1782"/>
      </w:tblGrid>
      <w:tr w:rsidR="00D43DFD">
        <w:trPr>
          <w:trHeight w:val="471"/>
          <w:tblHeader/>
        </w:trPr>
        <w:tc>
          <w:tcPr>
            <w:tcW w:w="1452"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4353"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782"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D43DFD">
        <w:trPr>
          <w:trHeight w:val="471"/>
        </w:trPr>
        <w:tc>
          <w:tcPr>
            <w:tcW w:w="1452" w:type="dxa"/>
            <w:vMerge w:val="restart"/>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组织实施</w:t>
            </w:r>
          </w:p>
        </w:tc>
        <w:tc>
          <w:tcPr>
            <w:tcW w:w="4353"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管理制度健全性</w:t>
            </w:r>
          </w:p>
        </w:tc>
        <w:tc>
          <w:tcPr>
            <w:tcW w:w="1782"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6</w:t>
            </w:r>
          </w:p>
        </w:tc>
      </w:tr>
      <w:tr w:rsidR="00D43DFD">
        <w:trPr>
          <w:trHeight w:val="471"/>
        </w:trPr>
        <w:tc>
          <w:tcPr>
            <w:tcW w:w="1452" w:type="dxa"/>
            <w:vMerge/>
            <w:vAlign w:val="center"/>
          </w:tcPr>
          <w:p w:rsidR="00D43DFD" w:rsidRDefault="00D43DFD"/>
        </w:tc>
        <w:tc>
          <w:tcPr>
            <w:tcW w:w="4353"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制度执行有效性</w:t>
            </w:r>
          </w:p>
        </w:tc>
        <w:tc>
          <w:tcPr>
            <w:tcW w:w="1782"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6</w:t>
            </w:r>
          </w:p>
        </w:tc>
      </w:tr>
      <w:tr w:rsidR="00D43DFD">
        <w:trPr>
          <w:trHeight w:val="471"/>
        </w:trPr>
        <w:tc>
          <w:tcPr>
            <w:tcW w:w="1452"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6135" w:type="dxa"/>
            <w:gridSpan w:val="2"/>
            <w:vAlign w:val="center"/>
          </w:tcPr>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管理制度健全性：</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是否已制定或具有相应的财务和业务管理制度；（</w:t>
            </w:r>
            <w:r>
              <w:rPr>
                <w:rFonts w:ascii="Times New Roman" w:hAnsi="Times New Roman" w:cs="Times New Roman"/>
                <w:szCs w:val="21"/>
              </w:rPr>
              <w:t>3</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财务和业务管理制度是否合法、合规、完整。（</w:t>
            </w:r>
            <w:r>
              <w:rPr>
                <w:rFonts w:ascii="Times New Roman" w:hAnsi="Times New Roman" w:cs="Times New Roman"/>
                <w:szCs w:val="21"/>
              </w:rPr>
              <w:t>3</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制度执行有效性：</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是否遵守相关法律法规和相关管理规定；（</w:t>
            </w:r>
            <w:r>
              <w:rPr>
                <w:rFonts w:ascii="Times New Roman" w:hAnsi="Times New Roman" w:cs="Times New Roman"/>
                <w:szCs w:val="21"/>
              </w:rPr>
              <w:t>1.5</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项目调整及支出调整手续是否完备；（</w:t>
            </w:r>
            <w:r>
              <w:rPr>
                <w:rFonts w:ascii="Times New Roman" w:hAnsi="Times New Roman" w:cs="Times New Roman"/>
                <w:szCs w:val="21"/>
              </w:rPr>
              <w:t>1.5</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③</w:t>
            </w:r>
            <w:r>
              <w:rPr>
                <w:rFonts w:ascii="Times New Roman" w:hAnsi="Times New Roman" w:cs="Times New Roman"/>
                <w:szCs w:val="21"/>
              </w:rPr>
              <w:t>项目合同书、验收报告、技术鉴定等资料是否齐全并及时归档；（</w:t>
            </w:r>
            <w:r>
              <w:rPr>
                <w:rFonts w:ascii="Times New Roman" w:hAnsi="Times New Roman" w:cs="Times New Roman"/>
                <w:szCs w:val="21"/>
              </w:rPr>
              <w:t>1.5</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④</w:t>
            </w:r>
            <w:r>
              <w:rPr>
                <w:rFonts w:ascii="Times New Roman" w:hAnsi="Times New Roman" w:cs="Times New Roman"/>
                <w:szCs w:val="21"/>
              </w:rPr>
              <w:t>项目实施的人员条件、场地设备、信息支撑等是否落实到位。（</w:t>
            </w:r>
            <w:r>
              <w:rPr>
                <w:rFonts w:ascii="Times New Roman" w:hAnsi="Times New Roman" w:cs="Times New Roman"/>
                <w:szCs w:val="21"/>
              </w:rPr>
              <w:t>1.5</w:t>
            </w:r>
            <w:r>
              <w:rPr>
                <w:rFonts w:ascii="Times New Roman" w:hAnsi="Times New Roman" w:cs="Times New Roman"/>
                <w:szCs w:val="21"/>
              </w:rPr>
              <w:t>分）</w:t>
            </w:r>
          </w:p>
        </w:tc>
      </w:tr>
      <w:tr w:rsidR="00D43DFD">
        <w:trPr>
          <w:trHeight w:val="471"/>
        </w:trPr>
        <w:tc>
          <w:tcPr>
            <w:tcW w:w="1452"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135" w:type="dxa"/>
            <w:gridSpan w:val="2"/>
            <w:vAlign w:val="center"/>
          </w:tcPr>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．依据项目单位提供的内控管理制度，项目实施单位的财务、业务管理制度健全。</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．依据项目单位提供的系统内业务资料、目标完成情况总结，项目能够遵守相关法律法规和业务管理规定；项目的实施人员条件、场地设备、信息支撑能够落实到位，项目的实施按照实施方案严格执行。</w:t>
            </w:r>
          </w:p>
        </w:tc>
      </w:tr>
      <w:tr w:rsidR="00D43DFD">
        <w:trPr>
          <w:trHeight w:val="471"/>
        </w:trPr>
        <w:tc>
          <w:tcPr>
            <w:tcW w:w="1452"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135" w:type="dxa"/>
            <w:gridSpan w:val="2"/>
            <w:vAlign w:val="center"/>
          </w:tcPr>
          <w:p w:rsidR="00D43DFD" w:rsidRDefault="00D43DFD">
            <w:pPr>
              <w:pStyle w:val="15710"/>
              <w:adjustRightInd w:val="0"/>
              <w:spacing w:line="560" w:lineRule="exact"/>
              <w:jc w:val="left"/>
              <w:rPr>
                <w:rFonts w:ascii="Times New Roman" w:hAnsi="Times New Roman" w:cs="Times New Roman"/>
                <w:szCs w:val="21"/>
              </w:rPr>
            </w:pPr>
          </w:p>
        </w:tc>
      </w:tr>
      <w:tr w:rsidR="00D43DFD">
        <w:trPr>
          <w:trHeight w:val="471"/>
        </w:trPr>
        <w:tc>
          <w:tcPr>
            <w:tcW w:w="1452"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135" w:type="dxa"/>
            <w:gridSpan w:val="2"/>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12</w:t>
            </w:r>
            <w:r>
              <w:rPr>
                <w:rFonts w:ascii="Times New Roman" w:hAnsi="Times New Roman" w:cs="Times New Roman"/>
                <w:szCs w:val="21"/>
              </w:rPr>
              <w:t>分</w:t>
            </w:r>
          </w:p>
        </w:tc>
      </w:tr>
    </w:tbl>
    <w:p w:rsidR="00D43DFD" w:rsidRDefault="003760D3" w:rsidP="00F93D70">
      <w:pPr>
        <w:pStyle w:val="15710"/>
        <w:adjustRightInd w:val="0"/>
        <w:spacing w:line="560" w:lineRule="exact"/>
        <w:ind w:firstLineChars="200" w:firstLine="643"/>
        <w:outlineLvl w:val="1"/>
        <w:rPr>
          <w:rFonts w:ascii="方正楷体_GBK" w:eastAsia="方正楷体_GBK" w:cs="Times New Roman"/>
          <w:b/>
          <w:bCs/>
          <w:sz w:val="32"/>
          <w:szCs w:val="32"/>
        </w:rPr>
      </w:pPr>
      <w:bookmarkStart w:id="35" w:name="_Toc2741"/>
      <w:r>
        <w:rPr>
          <w:rFonts w:ascii="方正楷体_GBK" w:eastAsia="方正楷体_GBK" w:cs="Times New Roman" w:hint="eastAsia"/>
          <w:b/>
          <w:bCs/>
          <w:sz w:val="32"/>
          <w:szCs w:val="32"/>
        </w:rPr>
        <w:t>（三）一级指标：</w:t>
      </w:r>
      <w:r>
        <w:rPr>
          <w:rFonts w:ascii="方正楷体_GBK" w:eastAsia="方正楷体_GBK" w:cs="Times New Roman" w:hint="eastAsia"/>
          <w:b/>
          <w:sz w:val="32"/>
          <w:szCs w:val="32"/>
        </w:rPr>
        <w:t>产出</w:t>
      </w:r>
      <w:r>
        <w:rPr>
          <w:rFonts w:ascii="方正楷体_GBK" w:eastAsia="方正楷体_GBK" w:cs="Times New Roman" w:hint="eastAsia"/>
          <w:b/>
          <w:bCs/>
          <w:sz w:val="32"/>
          <w:szCs w:val="32"/>
        </w:rPr>
        <w:t>（满分30分，得30分）</w:t>
      </w:r>
      <w:bookmarkEnd w:id="35"/>
    </w:p>
    <w:p w:rsidR="00D43DFD" w:rsidRDefault="003760D3">
      <w:pPr>
        <w:pStyle w:val="15710"/>
        <w:adjustRightInd w:val="0"/>
        <w:spacing w:line="560" w:lineRule="exact"/>
        <w:ind w:firstLineChars="200" w:firstLine="640"/>
        <w:outlineLvl w:val="2"/>
        <w:rPr>
          <w:rFonts w:ascii="Times New Roman" w:eastAsia="方正仿宋_GBK" w:hAnsi="Times New Roman" w:cs="Times New Roman"/>
          <w:sz w:val="32"/>
          <w:szCs w:val="32"/>
        </w:rPr>
      </w:pPr>
      <w:bookmarkStart w:id="36" w:name="_Toc26682"/>
      <w:r>
        <w:rPr>
          <w:rFonts w:ascii="Times New Roman" w:eastAsia="方正仿宋_GBK" w:hAnsi="Times New Roman" w:cs="Times New Roman"/>
          <w:sz w:val="32"/>
          <w:szCs w:val="32"/>
        </w:rPr>
        <w:lastRenderedPageBreak/>
        <w:t>1</w:t>
      </w:r>
      <w:r>
        <w:rPr>
          <w:rFonts w:ascii="Times New Roman" w:eastAsia="方正仿宋_GBK" w:hAnsi="Times New Roman" w:cs="Times New Roman"/>
          <w:sz w:val="32"/>
          <w:szCs w:val="32"/>
        </w:rPr>
        <w:t>．二级指标：产出数量（满分</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bookmarkEnd w:id="3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318"/>
        <w:gridCol w:w="1159"/>
        <w:gridCol w:w="4234"/>
        <w:gridCol w:w="1157"/>
      </w:tblGrid>
      <w:tr w:rsidR="00D43DFD">
        <w:trPr>
          <w:trHeight w:val="471"/>
          <w:tblHeader/>
        </w:trPr>
        <w:tc>
          <w:tcPr>
            <w:tcW w:w="1318" w:type="dxa"/>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1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项目单位</w:t>
            </w:r>
          </w:p>
        </w:tc>
        <w:tc>
          <w:tcPr>
            <w:tcW w:w="4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D43DFD">
        <w:trPr>
          <w:trHeight w:val="471"/>
        </w:trPr>
        <w:tc>
          <w:tcPr>
            <w:tcW w:w="1318" w:type="dxa"/>
            <w:vMerge w:val="restart"/>
            <w:tcBorders>
              <w:left w:val="single" w:sz="4" w:space="0" w:color="000000"/>
              <w:right w:val="single" w:sz="4" w:space="0" w:color="000000"/>
            </w:tcBorders>
            <w:shd w:val="clear" w:color="auto" w:fill="FFFFFF"/>
            <w:vAlign w:val="center"/>
          </w:tcPr>
          <w:p w:rsidR="00D43DFD" w:rsidRDefault="003760D3">
            <w:pPr>
              <w:spacing w:line="560" w:lineRule="exact"/>
            </w:pPr>
            <w:r>
              <w:t>产出数量</w:t>
            </w:r>
          </w:p>
        </w:tc>
        <w:tc>
          <w:tcPr>
            <w:tcW w:w="1159" w:type="dxa"/>
            <w:vMerge w:val="restart"/>
            <w:tcBorders>
              <w:top w:val="single" w:sz="4" w:space="0" w:color="000000"/>
              <w:left w:val="single" w:sz="4" w:space="0" w:color="000000"/>
              <w:right w:val="single" w:sz="4" w:space="0" w:color="000000"/>
            </w:tcBorders>
            <w:shd w:val="clear" w:color="auto" w:fill="auto"/>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延吉海关</w:t>
            </w:r>
          </w:p>
        </w:tc>
        <w:tc>
          <w:tcPr>
            <w:tcW w:w="4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center"/>
              <w:textAlignment w:val="center"/>
              <w:rPr>
                <w:rFonts w:ascii="Times New Roman" w:hAnsi="Times New Roman" w:cs="Times New Roman"/>
                <w:kern w:val="0"/>
                <w:szCs w:val="21"/>
              </w:rPr>
            </w:pPr>
            <w:r>
              <w:rPr>
                <w:rFonts w:ascii="Times New Roman" w:hAnsi="Times New Roman" w:cs="Times New Roman"/>
                <w:kern w:val="0"/>
                <w:szCs w:val="21"/>
              </w:rPr>
              <w:t>进出口法检商品检验批次数量（批）</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4</w:t>
            </w:r>
          </w:p>
        </w:tc>
      </w:tr>
      <w:tr w:rsidR="00D43DFD">
        <w:trPr>
          <w:trHeight w:val="471"/>
        </w:trPr>
        <w:tc>
          <w:tcPr>
            <w:tcW w:w="1318" w:type="dxa"/>
            <w:vMerge/>
            <w:tcBorders>
              <w:left w:val="single" w:sz="4" w:space="0" w:color="000000"/>
              <w:right w:val="single" w:sz="4" w:space="0" w:color="000000"/>
            </w:tcBorders>
            <w:shd w:val="clear" w:color="auto" w:fill="FFFFFF"/>
            <w:vAlign w:val="center"/>
          </w:tcPr>
          <w:p w:rsidR="00D43DFD" w:rsidRDefault="00D43DFD"/>
        </w:tc>
        <w:tc>
          <w:tcPr>
            <w:tcW w:w="1159" w:type="dxa"/>
            <w:vMerge/>
            <w:tcBorders>
              <w:left w:val="single" w:sz="4" w:space="0" w:color="000000"/>
              <w:bottom w:val="single" w:sz="4" w:space="0" w:color="000000"/>
              <w:right w:val="single" w:sz="4" w:space="0" w:color="000000"/>
            </w:tcBorders>
            <w:shd w:val="clear" w:color="auto" w:fill="auto"/>
            <w:vAlign w:val="center"/>
          </w:tcPr>
          <w:p w:rsidR="00D43DFD" w:rsidRDefault="00D43DFD"/>
        </w:tc>
        <w:tc>
          <w:tcPr>
            <w:tcW w:w="4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center"/>
              <w:textAlignment w:val="center"/>
              <w:rPr>
                <w:rFonts w:ascii="Times New Roman" w:hAnsi="Times New Roman" w:cs="Times New Roman"/>
                <w:kern w:val="0"/>
                <w:szCs w:val="21"/>
              </w:rPr>
            </w:pPr>
            <w:r>
              <w:rPr>
                <w:rFonts w:ascii="Times New Roman" w:hAnsi="Times New Roman" w:cs="Times New Roman"/>
                <w:kern w:val="0"/>
                <w:szCs w:val="21"/>
              </w:rPr>
              <w:t>通过风险监测获取的进出口商品质量安全风险信息数量</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4</w:t>
            </w:r>
          </w:p>
        </w:tc>
      </w:tr>
      <w:tr w:rsidR="00D43DFD">
        <w:trPr>
          <w:trHeight w:val="471"/>
        </w:trPr>
        <w:tc>
          <w:tcPr>
            <w:tcW w:w="1318" w:type="dxa"/>
            <w:tcBorders>
              <w:left w:val="single" w:sz="4" w:space="0" w:color="000000"/>
              <w:right w:val="single" w:sz="4" w:space="0" w:color="000000"/>
            </w:tcBorders>
            <w:shd w:val="clear" w:color="auto" w:fill="FFFFFF"/>
            <w:vAlign w:val="center"/>
          </w:tcPr>
          <w:p w:rsidR="00D43DFD" w:rsidRDefault="003760D3">
            <w:pPr>
              <w:spacing w:line="560" w:lineRule="exact"/>
            </w:pPr>
            <w:r>
              <w:t>评价标准</w:t>
            </w:r>
          </w:p>
        </w:tc>
        <w:tc>
          <w:tcPr>
            <w:tcW w:w="1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延吉海关</w:t>
            </w:r>
          </w:p>
        </w:tc>
        <w:tc>
          <w:tcPr>
            <w:tcW w:w="53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进出口法检商品检验批次数量（批）：</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进出口法检商品检验批次数量（批）</w:t>
            </w:r>
            <w:r>
              <w:rPr>
                <w:rFonts w:ascii="Times New Roman" w:hAnsi="Times New Roman" w:cs="Times New Roman"/>
                <w:szCs w:val="21"/>
              </w:rPr>
              <w:t>≥2</w:t>
            </w:r>
            <w:r>
              <w:rPr>
                <w:rFonts w:ascii="Times New Roman" w:hAnsi="Times New Roman" w:cs="Times New Roman"/>
                <w:szCs w:val="21"/>
              </w:rPr>
              <w:t>批。（</w:t>
            </w:r>
            <w:r>
              <w:rPr>
                <w:rFonts w:ascii="Times New Roman" w:hAnsi="Times New Roman" w:cs="Times New Roman"/>
                <w:szCs w:val="21"/>
              </w:rPr>
              <w:t>4</w:t>
            </w:r>
            <w:r>
              <w:rPr>
                <w:rFonts w:ascii="Times New Roman" w:hAnsi="Times New Roman" w:cs="Times New Roman"/>
                <w:szCs w:val="21"/>
              </w:rPr>
              <w:t>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通过风险监测获取的进出口商品质量安全风险信息数量</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通过风险监测获取的进出口商品质量安全风险信息数量</w:t>
            </w:r>
            <w:r>
              <w:rPr>
                <w:rFonts w:ascii="Times New Roman" w:hAnsi="Times New Roman" w:cs="Times New Roman"/>
                <w:szCs w:val="21"/>
              </w:rPr>
              <w:t>≥2</w:t>
            </w:r>
            <w:r>
              <w:rPr>
                <w:rFonts w:ascii="Times New Roman" w:hAnsi="Times New Roman" w:cs="Times New Roman"/>
                <w:szCs w:val="21"/>
              </w:rPr>
              <w:t>个。（</w:t>
            </w:r>
            <w:r>
              <w:rPr>
                <w:rFonts w:ascii="Times New Roman" w:hAnsi="Times New Roman" w:cs="Times New Roman"/>
                <w:szCs w:val="21"/>
              </w:rPr>
              <w:t>4</w:t>
            </w:r>
            <w:r>
              <w:rPr>
                <w:rFonts w:ascii="Times New Roman" w:hAnsi="Times New Roman" w:cs="Times New Roman"/>
                <w:szCs w:val="21"/>
              </w:rPr>
              <w:t>分）</w:t>
            </w: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依据项目单位提供的系统内业务资料、自评报告，项目数量指标实际完成率</w:t>
            </w:r>
            <w:r>
              <w:rPr>
                <w:rFonts w:ascii="Times New Roman" w:hAnsi="Times New Roman" w:cs="Times New Roman"/>
                <w:szCs w:val="21"/>
              </w:rPr>
              <w:t>100%</w:t>
            </w:r>
            <w:r>
              <w:rPr>
                <w:rFonts w:ascii="Times New Roman" w:hAnsi="Times New Roman" w:cs="Times New Roman"/>
                <w:szCs w:val="21"/>
              </w:rPr>
              <w:t>。</w:t>
            </w: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D43DFD">
            <w:pPr>
              <w:pStyle w:val="15710"/>
              <w:adjustRightInd w:val="0"/>
              <w:spacing w:line="560" w:lineRule="exact"/>
              <w:jc w:val="left"/>
              <w:rPr>
                <w:rFonts w:ascii="Times New Roman" w:hAnsi="Times New Roman" w:cs="Times New Roman"/>
                <w:szCs w:val="21"/>
              </w:rPr>
            </w:pP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8</w:t>
            </w:r>
            <w:r>
              <w:rPr>
                <w:rFonts w:ascii="Times New Roman" w:hAnsi="Times New Roman" w:cs="Times New Roman"/>
                <w:szCs w:val="21"/>
              </w:rPr>
              <w:t>分</w:t>
            </w:r>
          </w:p>
        </w:tc>
      </w:tr>
    </w:tbl>
    <w:p w:rsidR="00D43DFD" w:rsidRDefault="003760D3">
      <w:pPr>
        <w:pStyle w:val="15710"/>
        <w:adjustRightInd w:val="0"/>
        <w:spacing w:line="560" w:lineRule="exact"/>
        <w:ind w:firstLineChars="200" w:firstLine="640"/>
        <w:outlineLvl w:val="2"/>
        <w:rPr>
          <w:rFonts w:ascii="Times New Roman" w:eastAsia="方正仿宋_GBK" w:hAnsi="Times New Roman" w:cs="Times New Roman"/>
          <w:sz w:val="32"/>
          <w:szCs w:val="32"/>
        </w:rPr>
      </w:pPr>
      <w:bookmarkStart w:id="37" w:name="_Toc28910"/>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．二级指标：产出质量（满分</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bookmarkEnd w:id="3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318"/>
        <w:gridCol w:w="1159"/>
        <w:gridCol w:w="4234"/>
        <w:gridCol w:w="1157"/>
      </w:tblGrid>
      <w:tr w:rsidR="00D43DFD">
        <w:trPr>
          <w:trHeight w:val="471"/>
          <w:tblHeader/>
        </w:trPr>
        <w:tc>
          <w:tcPr>
            <w:tcW w:w="1318" w:type="dxa"/>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1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项目单位</w:t>
            </w:r>
          </w:p>
        </w:tc>
        <w:tc>
          <w:tcPr>
            <w:tcW w:w="4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D43DFD">
        <w:trPr>
          <w:trHeight w:val="471"/>
        </w:trPr>
        <w:tc>
          <w:tcPr>
            <w:tcW w:w="1318" w:type="dxa"/>
            <w:tcBorders>
              <w:top w:val="nil"/>
              <w:left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产出质量</w:t>
            </w:r>
          </w:p>
        </w:tc>
        <w:tc>
          <w:tcPr>
            <w:tcW w:w="1159" w:type="dxa"/>
            <w:tcBorders>
              <w:top w:val="single" w:sz="4" w:space="0" w:color="000000"/>
              <w:left w:val="single" w:sz="4" w:space="0" w:color="000000"/>
              <w:right w:val="single" w:sz="4" w:space="0" w:color="000000"/>
            </w:tcBorders>
            <w:shd w:val="clear" w:color="auto" w:fill="auto"/>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延吉海关</w:t>
            </w:r>
          </w:p>
        </w:tc>
        <w:tc>
          <w:tcPr>
            <w:tcW w:w="4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center"/>
              <w:textAlignment w:val="center"/>
              <w:rPr>
                <w:rFonts w:ascii="Times New Roman" w:hAnsi="Times New Roman" w:cs="Times New Roman"/>
                <w:kern w:val="0"/>
                <w:szCs w:val="21"/>
              </w:rPr>
            </w:pPr>
            <w:r>
              <w:rPr>
                <w:rFonts w:ascii="Times New Roman" w:hAnsi="Times New Roman" w:cs="Times New Roman"/>
                <w:kern w:val="0"/>
                <w:szCs w:val="21"/>
              </w:rPr>
              <w:t>经检验做出不准出口决定的出口商品批次数量（批）</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8</w:t>
            </w:r>
          </w:p>
        </w:tc>
      </w:tr>
      <w:tr w:rsidR="00D43DFD">
        <w:trPr>
          <w:trHeight w:val="471"/>
        </w:trPr>
        <w:tc>
          <w:tcPr>
            <w:tcW w:w="1318" w:type="dxa"/>
            <w:tcBorders>
              <w:left w:val="single" w:sz="4" w:space="0" w:color="000000"/>
              <w:right w:val="single" w:sz="4" w:space="0" w:color="000000"/>
            </w:tcBorders>
            <w:shd w:val="clear" w:color="auto" w:fill="FFFFFF"/>
            <w:vAlign w:val="center"/>
          </w:tcPr>
          <w:p w:rsidR="00D43DFD" w:rsidRDefault="003760D3">
            <w:pPr>
              <w:spacing w:line="560" w:lineRule="exact"/>
            </w:pPr>
            <w:r>
              <w:t>评价标准</w:t>
            </w:r>
          </w:p>
        </w:tc>
        <w:tc>
          <w:tcPr>
            <w:tcW w:w="1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延吉海关</w:t>
            </w:r>
          </w:p>
        </w:tc>
        <w:tc>
          <w:tcPr>
            <w:tcW w:w="53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left"/>
              <w:textAlignment w:val="center"/>
              <w:rPr>
                <w:rFonts w:ascii="Times New Roman" w:hAnsi="Times New Roman" w:cs="Times New Roman"/>
                <w:szCs w:val="21"/>
              </w:rPr>
            </w:pPr>
            <w:r>
              <w:rPr>
                <w:rFonts w:ascii="Times New Roman" w:hAnsi="Times New Roman" w:cs="Times New Roman"/>
                <w:kern w:val="0"/>
                <w:szCs w:val="21"/>
              </w:rPr>
              <w:t>经检验做出不准出口决定的出口商品批次数量（批）</w:t>
            </w:r>
            <w:r>
              <w:rPr>
                <w:rFonts w:ascii="Times New Roman" w:hAnsi="Times New Roman" w:cs="Times New Roman"/>
                <w:kern w:val="0"/>
                <w:szCs w:val="21"/>
              </w:rPr>
              <w:t>≥1</w:t>
            </w:r>
            <w:r>
              <w:rPr>
                <w:rFonts w:ascii="Times New Roman" w:hAnsi="Times New Roman" w:cs="Times New Roman"/>
                <w:kern w:val="0"/>
                <w:szCs w:val="21"/>
              </w:rPr>
              <w:t>批。（</w:t>
            </w:r>
            <w:r>
              <w:rPr>
                <w:rFonts w:ascii="Times New Roman" w:hAnsi="Times New Roman" w:cs="Times New Roman"/>
                <w:kern w:val="0"/>
                <w:szCs w:val="21"/>
              </w:rPr>
              <w:t>8</w:t>
            </w:r>
            <w:r>
              <w:rPr>
                <w:rFonts w:ascii="Times New Roman" w:hAnsi="Times New Roman" w:cs="Times New Roman"/>
                <w:kern w:val="0"/>
                <w:szCs w:val="21"/>
              </w:rPr>
              <w:t>分）</w:t>
            </w: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依据项目单位提供的系统内业务资料、自评报告，项目质量达标率</w:t>
            </w:r>
            <w:r>
              <w:rPr>
                <w:rFonts w:ascii="Times New Roman" w:hAnsi="Times New Roman" w:cs="Times New Roman"/>
                <w:szCs w:val="21"/>
              </w:rPr>
              <w:t>100%</w:t>
            </w:r>
            <w:r>
              <w:rPr>
                <w:rFonts w:ascii="Times New Roman" w:hAnsi="Times New Roman" w:cs="Times New Roman"/>
                <w:szCs w:val="21"/>
              </w:rPr>
              <w:t>。</w:t>
            </w: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D43DFD">
            <w:pPr>
              <w:pStyle w:val="15710"/>
              <w:adjustRightInd w:val="0"/>
              <w:spacing w:line="560" w:lineRule="exact"/>
              <w:jc w:val="left"/>
              <w:rPr>
                <w:rFonts w:ascii="Times New Roman" w:hAnsi="Times New Roman" w:cs="Times New Roman"/>
                <w:szCs w:val="21"/>
              </w:rPr>
            </w:pP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8</w:t>
            </w:r>
            <w:r>
              <w:rPr>
                <w:rFonts w:ascii="Times New Roman" w:hAnsi="Times New Roman" w:cs="Times New Roman"/>
                <w:szCs w:val="21"/>
              </w:rPr>
              <w:t>分</w:t>
            </w:r>
          </w:p>
        </w:tc>
      </w:tr>
    </w:tbl>
    <w:p w:rsidR="00D43DFD" w:rsidRDefault="003760D3">
      <w:pPr>
        <w:pStyle w:val="15710"/>
        <w:adjustRightInd w:val="0"/>
        <w:spacing w:line="560" w:lineRule="exact"/>
        <w:ind w:firstLineChars="200" w:firstLine="640"/>
        <w:outlineLvl w:val="2"/>
        <w:rPr>
          <w:rFonts w:ascii="Times New Roman" w:eastAsia="方正仿宋_GBK" w:hAnsi="Times New Roman" w:cs="Times New Roman"/>
          <w:sz w:val="32"/>
          <w:szCs w:val="32"/>
        </w:rPr>
      </w:pPr>
      <w:bookmarkStart w:id="38" w:name="_Toc20154"/>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．二级指标：产出时效（满分</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bookmarkEnd w:id="3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39"/>
        <w:gridCol w:w="4377"/>
        <w:gridCol w:w="1758"/>
      </w:tblGrid>
      <w:tr w:rsidR="00D43DFD">
        <w:trPr>
          <w:trHeight w:val="471"/>
          <w:tblHeader/>
        </w:trPr>
        <w:tc>
          <w:tcPr>
            <w:tcW w:w="1439"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4377"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758"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D43DFD">
        <w:trPr>
          <w:trHeight w:val="471"/>
        </w:trPr>
        <w:tc>
          <w:tcPr>
            <w:tcW w:w="1439"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lastRenderedPageBreak/>
              <w:t>产出时效</w:t>
            </w:r>
          </w:p>
        </w:tc>
        <w:tc>
          <w:tcPr>
            <w:tcW w:w="4377" w:type="dxa"/>
            <w:vAlign w:val="center"/>
          </w:tcPr>
          <w:p w:rsidR="00D43DFD" w:rsidRDefault="003760D3">
            <w:pPr>
              <w:pStyle w:val="15710"/>
              <w:widowControl/>
              <w:spacing w:line="560" w:lineRule="exact"/>
              <w:jc w:val="center"/>
              <w:textAlignment w:val="center"/>
              <w:rPr>
                <w:rFonts w:ascii="Times New Roman" w:hAnsi="Times New Roman" w:cs="Times New Roman"/>
                <w:kern w:val="0"/>
                <w:szCs w:val="21"/>
              </w:rPr>
            </w:pPr>
            <w:r>
              <w:rPr>
                <w:rFonts w:ascii="Times New Roman" w:hAnsi="Times New Roman" w:cs="Times New Roman"/>
                <w:kern w:val="0"/>
                <w:szCs w:val="21"/>
              </w:rPr>
              <w:t>完工及时性</w:t>
            </w:r>
          </w:p>
        </w:tc>
        <w:tc>
          <w:tcPr>
            <w:tcW w:w="1758"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8</w:t>
            </w:r>
          </w:p>
        </w:tc>
      </w:tr>
      <w:tr w:rsidR="00D43DFD">
        <w:trPr>
          <w:trHeight w:val="471"/>
        </w:trPr>
        <w:tc>
          <w:tcPr>
            <w:tcW w:w="1439"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6135" w:type="dxa"/>
            <w:gridSpan w:val="2"/>
            <w:vAlign w:val="center"/>
          </w:tcPr>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①</w:t>
            </w:r>
            <w:r>
              <w:rPr>
                <w:rFonts w:ascii="Times New Roman" w:hAnsi="Times New Roman" w:cs="Times New Roman"/>
                <w:szCs w:val="21"/>
              </w:rPr>
              <w:t>活动是否按照合同上规定的时间完成；（</w:t>
            </w:r>
            <w:r>
              <w:rPr>
                <w:rFonts w:ascii="Times New Roman" w:hAnsi="Times New Roman" w:cs="Times New Roman"/>
                <w:szCs w:val="21"/>
              </w:rPr>
              <w:t>4</w:t>
            </w:r>
            <w:r>
              <w:rPr>
                <w:rFonts w:ascii="Times New Roman" w:hAnsi="Times New Roman" w:cs="Times New Roman"/>
                <w:szCs w:val="21"/>
              </w:rPr>
              <w:t>分）</w:t>
            </w:r>
            <w:r>
              <w:rPr>
                <w:rFonts w:ascii="Times New Roman" w:hAnsi="Times New Roman" w:cs="Times New Roman"/>
                <w:szCs w:val="21"/>
              </w:rPr>
              <w:t xml:space="preserve">                                          </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②</w:t>
            </w:r>
            <w:r>
              <w:rPr>
                <w:rFonts w:ascii="Times New Roman" w:hAnsi="Times New Roman" w:cs="Times New Roman"/>
                <w:szCs w:val="21"/>
              </w:rPr>
              <w:t>延期是否有合规的审批手续。（</w:t>
            </w:r>
            <w:r>
              <w:rPr>
                <w:rFonts w:ascii="Times New Roman" w:hAnsi="Times New Roman" w:cs="Times New Roman"/>
                <w:szCs w:val="21"/>
              </w:rPr>
              <w:t>4</w:t>
            </w:r>
            <w:r>
              <w:rPr>
                <w:rFonts w:ascii="Times New Roman" w:hAnsi="Times New Roman" w:cs="Times New Roman"/>
                <w:szCs w:val="21"/>
              </w:rPr>
              <w:t>分）</w:t>
            </w:r>
            <w:r>
              <w:rPr>
                <w:rFonts w:ascii="Times New Roman" w:hAnsi="Times New Roman" w:cs="Times New Roman"/>
                <w:szCs w:val="21"/>
              </w:rPr>
              <w:t xml:space="preserve"> </w:t>
            </w:r>
          </w:p>
        </w:tc>
      </w:tr>
      <w:tr w:rsidR="00D43DFD">
        <w:trPr>
          <w:trHeight w:val="471"/>
        </w:trPr>
        <w:tc>
          <w:tcPr>
            <w:tcW w:w="1439"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135" w:type="dxa"/>
            <w:gridSpan w:val="2"/>
            <w:vAlign w:val="center"/>
          </w:tcPr>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依据项目单位提供的财务凭证、系统内业务资料、</w:t>
            </w:r>
            <w:r>
              <w:rPr>
                <w:rFonts w:ascii="Times New Roman" w:hAnsi="Times New Roman" w:cs="Times New Roman" w:hint="eastAsia"/>
                <w:szCs w:val="21"/>
              </w:rPr>
              <w:t>自评报告</w:t>
            </w:r>
            <w:r>
              <w:rPr>
                <w:rFonts w:ascii="Times New Roman" w:hAnsi="Times New Roman" w:cs="Times New Roman"/>
                <w:szCs w:val="21"/>
              </w:rPr>
              <w:t>，项目完成及时率</w:t>
            </w:r>
            <w:r>
              <w:rPr>
                <w:rFonts w:ascii="Times New Roman" w:hAnsi="Times New Roman" w:cs="Times New Roman"/>
                <w:szCs w:val="21"/>
              </w:rPr>
              <w:t>100%</w:t>
            </w:r>
          </w:p>
        </w:tc>
      </w:tr>
      <w:tr w:rsidR="00D43DFD">
        <w:trPr>
          <w:trHeight w:val="471"/>
        </w:trPr>
        <w:tc>
          <w:tcPr>
            <w:tcW w:w="1439"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135" w:type="dxa"/>
            <w:gridSpan w:val="2"/>
            <w:vAlign w:val="center"/>
          </w:tcPr>
          <w:p w:rsidR="00D43DFD" w:rsidRDefault="00D43DFD">
            <w:pPr>
              <w:pStyle w:val="15710"/>
              <w:adjustRightInd w:val="0"/>
              <w:spacing w:line="560" w:lineRule="exact"/>
              <w:jc w:val="left"/>
              <w:rPr>
                <w:rFonts w:ascii="Times New Roman" w:hAnsi="Times New Roman" w:cs="Times New Roman"/>
                <w:szCs w:val="21"/>
              </w:rPr>
            </w:pPr>
          </w:p>
        </w:tc>
      </w:tr>
      <w:tr w:rsidR="00D43DFD">
        <w:trPr>
          <w:trHeight w:val="471"/>
        </w:trPr>
        <w:tc>
          <w:tcPr>
            <w:tcW w:w="1439"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135" w:type="dxa"/>
            <w:gridSpan w:val="2"/>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8</w:t>
            </w:r>
            <w:r>
              <w:rPr>
                <w:rFonts w:ascii="Times New Roman" w:hAnsi="Times New Roman" w:cs="Times New Roman"/>
                <w:szCs w:val="21"/>
              </w:rPr>
              <w:t>分</w:t>
            </w:r>
          </w:p>
        </w:tc>
      </w:tr>
    </w:tbl>
    <w:p w:rsidR="00D43DFD" w:rsidRDefault="003760D3">
      <w:pPr>
        <w:pStyle w:val="15710"/>
        <w:adjustRightInd w:val="0"/>
        <w:spacing w:line="560" w:lineRule="exact"/>
        <w:ind w:firstLineChars="200" w:firstLine="640"/>
        <w:outlineLvl w:val="2"/>
        <w:rPr>
          <w:rFonts w:ascii="Times New Roman" w:eastAsia="方正仿宋_GBK" w:hAnsi="Times New Roman" w:cs="Times New Roman"/>
          <w:sz w:val="32"/>
          <w:szCs w:val="32"/>
        </w:rPr>
      </w:pPr>
      <w:bookmarkStart w:id="39" w:name="_Toc31378"/>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．二级指标：产出成本（满分</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bookmarkEnd w:id="3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39"/>
        <w:gridCol w:w="4377"/>
        <w:gridCol w:w="1758"/>
      </w:tblGrid>
      <w:tr w:rsidR="00D43DFD">
        <w:trPr>
          <w:trHeight w:val="471"/>
          <w:tblHeader/>
        </w:trPr>
        <w:tc>
          <w:tcPr>
            <w:tcW w:w="1439"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4377"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758"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D43DFD">
        <w:trPr>
          <w:trHeight w:val="471"/>
        </w:trPr>
        <w:tc>
          <w:tcPr>
            <w:tcW w:w="1439"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产出成本</w:t>
            </w:r>
          </w:p>
        </w:tc>
        <w:tc>
          <w:tcPr>
            <w:tcW w:w="4377" w:type="dxa"/>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kern w:val="0"/>
                <w:szCs w:val="21"/>
              </w:rPr>
              <w:t>成本节约率</w:t>
            </w:r>
          </w:p>
        </w:tc>
        <w:tc>
          <w:tcPr>
            <w:tcW w:w="1758"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8</w:t>
            </w:r>
          </w:p>
        </w:tc>
      </w:tr>
      <w:tr w:rsidR="00D43DFD">
        <w:trPr>
          <w:trHeight w:val="471"/>
        </w:trPr>
        <w:tc>
          <w:tcPr>
            <w:tcW w:w="1439"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6135" w:type="dxa"/>
            <w:gridSpan w:val="2"/>
            <w:vAlign w:val="center"/>
          </w:tcPr>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成本节约率</w:t>
            </w:r>
            <w:r>
              <w:rPr>
                <w:rFonts w:ascii="Times New Roman" w:hAnsi="Times New Roman" w:cs="Times New Roman"/>
                <w:szCs w:val="21"/>
              </w:rPr>
              <w:t>=[</w:t>
            </w:r>
            <w:r>
              <w:rPr>
                <w:rFonts w:ascii="Times New Roman" w:hAnsi="Times New Roman" w:cs="Times New Roman"/>
                <w:szCs w:val="21"/>
              </w:rPr>
              <w:t>（计划成本</w:t>
            </w:r>
            <w:r>
              <w:rPr>
                <w:rFonts w:ascii="Times New Roman" w:hAnsi="Times New Roman" w:cs="Times New Roman"/>
                <w:szCs w:val="21"/>
              </w:rPr>
              <w:t>-</w:t>
            </w:r>
            <w:r>
              <w:rPr>
                <w:rFonts w:ascii="Times New Roman" w:hAnsi="Times New Roman" w:cs="Times New Roman"/>
                <w:szCs w:val="21"/>
              </w:rPr>
              <w:t>实际成本）</w:t>
            </w:r>
            <w:r>
              <w:rPr>
                <w:rFonts w:ascii="Times New Roman" w:hAnsi="Times New Roman" w:cs="Times New Roman"/>
                <w:szCs w:val="21"/>
              </w:rPr>
              <w:t>/</w:t>
            </w:r>
            <w:r>
              <w:rPr>
                <w:rFonts w:ascii="Times New Roman" w:hAnsi="Times New Roman" w:cs="Times New Roman"/>
                <w:szCs w:val="21"/>
              </w:rPr>
              <w:t>计划成本</w:t>
            </w:r>
            <w:r>
              <w:rPr>
                <w:rFonts w:ascii="Times New Roman" w:hAnsi="Times New Roman" w:cs="Times New Roman"/>
                <w:szCs w:val="21"/>
              </w:rPr>
              <w:t>]×100%</w:t>
            </w:r>
            <w:r>
              <w:rPr>
                <w:rFonts w:ascii="Times New Roman" w:hAnsi="Times New Roman" w:cs="Times New Roman"/>
                <w:szCs w:val="21"/>
              </w:rPr>
              <w:t>。</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实际成本：项目实施单位如期、保质、保量完成既定工作目标实际所耗费的支出。</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计划成本：项目实施单位为完成工作目标计划安排的支出，一般以项目预算为参考。</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超出成本控制范围</w:t>
            </w:r>
            <w:r>
              <w:rPr>
                <w:rFonts w:ascii="Times New Roman" w:hAnsi="Times New Roman" w:cs="Times New Roman"/>
                <w:szCs w:val="21"/>
              </w:rPr>
              <w:t>3%</w:t>
            </w:r>
            <w:r>
              <w:rPr>
                <w:rFonts w:ascii="Times New Roman" w:hAnsi="Times New Roman" w:cs="Times New Roman"/>
                <w:szCs w:val="21"/>
              </w:rPr>
              <w:t>以内，但对项目开展影响较小的，按照分值的</w:t>
            </w:r>
            <w:r>
              <w:rPr>
                <w:rFonts w:ascii="Times New Roman" w:hAnsi="Times New Roman" w:cs="Times New Roman"/>
                <w:szCs w:val="21"/>
              </w:rPr>
              <w:t>80%—60%</w:t>
            </w:r>
            <w:r>
              <w:rPr>
                <w:rFonts w:ascii="Times New Roman" w:hAnsi="Times New Roman" w:cs="Times New Roman"/>
                <w:szCs w:val="21"/>
              </w:rPr>
              <w:t>（含）确定得分；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超出成本控制范围</w:t>
            </w:r>
            <w:r>
              <w:rPr>
                <w:rFonts w:ascii="Times New Roman" w:hAnsi="Times New Roman" w:cs="Times New Roman"/>
                <w:szCs w:val="21"/>
              </w:rPr>
              <w:t>3%</w:t>
            </w:r>
            <w:r>
              <w:rPr>
                <w:rFonts w:ascii="Times New Roman" w:hAnsi="Times New Roman" w:cs="Times New Roman"/>
                <w:szCs w:val="21"/>
              </w:rPr>
              <w:t>以上，并对项目开展影响较大的，按照分值的</w:t>
            </w:r>
            <w:r>
              <w:rPr>
                <w:rFonts w:ascii="Times New Roman" w:hAnsi="Times New Roman" w:cs="Times New Roman"/>
                <w:szCs w:val="21"/>
              </w:rPr>
              <w:t>60%—0</w:t>
            </w:r>
            <w:r>
              <w:rPr>
                <w:rFonts w:ascii="Times New Roman" w:hAnsi="Times New Roman" w:cs="Times New Roman"/>
                <w:szCs w:val="21"/>
              </w:rPr>
              <w:t>确定得分；</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超出法律法规及相关办法规定成本控制范围的，得分为</w:t>
            </w:r>
            <w:r>
              <w:rPr>
                <w:rFonts w:ascii="Times New Roman" w:hAnsi="Times New Roman" w:cs="Times New Roman"/>
                <w:szCs w:val="21"/>
              </w:rPr>
              <w:t>0</w:t>
            </w:r>
            <w:r>
              <w:rPr>
                <w:rFonts w:ascii="Times New Roman" w:hAnsi="Times New Roman" w:cs="Times New Roman"/>
                <w:szCs w:val="21"/>
              </w:rPr>
              <w:t>分（</w:t>
            </w:r>
            <w:r>
              <w:rPr>
                <w:rFonts w:ascii="Times New Roman" w:hAnsi="Times New Roman" w:cs="Times New Roman"/>
                <w:szCs w:val="21"/>
              </w:rPr>
              <w:t>6</w:t>
            </w:r>
            <w:r>
              <w:rPr>
                <w:rFonts w:ascii="Times New Roman" w:hAnsi="Times New Roman" w:cs="Times New Roman"/>
                <w:szCs w:val="21"/>
              </w:rPr>
              <w:t>分）。</w:t>
            </w:r>
          </w:p>
        </w:tc>
      </w:tr>
      <w:tr w:rsidR="00D43DFD">
        <w:trPr>
          <w:trHeight w:val="471"/>
        </w:trPr>
        <w:tc>
          <w:tcPr>
            <w:tcW w:w="1439"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135" w:type="dxa"/>
            <w:gridSpan w:val="2"/>
            <w:vAlign w:val="center"/>
          </w:tcPr>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依据项目单位提供的财务资料，项目总成本控制在批复概算范围内。</w:t>
            </w:r>
          </w:p>
        </w:tc>
      </w:tr>
      <w:tr w:rsidR="00D43DFD">
        <w:trPr>
          <w:trHeight w:val="471"/>
        </w:trPr>
        <w:tc>
          <w:tcPr>
            <w:tcW w:w="1439"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135" w:type="dxa"/>
            <w:gridSpan w:val="2"/>
            <w:vAlign w:val="center"/>
          </w:tcPr>
          <w:p w:rsidR="00D43DFD" w:rsidRDefault="00D43DFD">
            <w:pPr>
              <w:pStyle w:val="15710"/>
              <w:adjustRightInd w:val="0"/>
              <w:spacing w:line="560" w:lineRule="exact"/>
              <w:jc w:val="left"/>
              <w:rPr>
                <w:rFonts w:ascii="Times New Roman" w:hAnsi="Times New Roman" w:cs="Times New Roman"/>
                <w:szCs w:val="21"/>
              </w:rPr>
            </w:pPr>
          </w:p>
        </w:tc>
      </w:tr>
      <w:tr w:rsidR="00D43DFD">
        <w:trPr>
          <w:trHeight w:val="471"/>
        </w:trPr>
        <w:tc>
          <w:tcPr>
            <w:tcW w:w="1439" w:type="dxa"/>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135" w:type="dxa"/>
            <w:gridSpan w:val="2"/>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8</w:t>
            </w:r>
            <w:r>
              <w:rPr>
                <w:rFonts w:ascii="Times New Roman" w:hAnsi="Times New Roman" w:cs="Times New Roman"/>
                <w:szCs w:val="21"/>
              </w:rPr>
              <w:t>分</w:t>
            </w:r>
          </w:p>
        </w:tc>
      </w:tr>
    </w:tbl>
    <w:p w:rsidR="00D43DFD" w:rsidRDefault="003760D3" w:rsidP="00F93D70">
      <w:pPr>
        <w:pStyle w:val="15710"/>
        <w:adjustRightInd w:val="0"/>
        <w:spacing w:line="560" w:lineRule="exact"/>
        <w:ind w:firstLineChars="200" w:firstLine="643"/>
        <w:outlineLvl w:val="1"/>
        <w:rPr>
          <w:rFonts w:ascii="方正楷体_GBK" w:eastAsia="方正楷体_GBK" w:cs="Times New Roman"/>
          <w:b/>
          <w:bCs/>
          <w:sz w:val="32"/>
          <w:szCs w:val="32"/>
        </w:rPr>
      </w:pPr>
      <w:bookmarkStart w:id="40" w:name="_Toc24708"/>
      <w:r>
        <w:rPr>
          <w:rFonts w:ascii="方正楷体_GBK" w:eastAsia="方正楷体_GBK" w:cs="Times New Roman" w:hint="eastAsia"/>
          <w:b/>
          <w:sz w:val="32"/>
          <w:szCs w:val="32"/>
        </w:rPr>
        <w:lastRenderedPageBreak/>
        <w:t>（四）</w:t>
      </w:r>
      <w:r>
        <w:rPr>
          <w:rFonts w:ascii="方正楷体_GBK" w:eastAsia="方正楷体_GBK" w:cs="Times New Roman" w:hint="eastAsia"/>
          <w:b/>
          <w:bCs/>
          <w:sz w:val="32"/>
          <w:szCs w:val="32"/>
        </w:rPr>
        <w:t>一级指标：</w:t>
      </w:r>
      <w:r>
        <w:rPr>
          <w:rFonts w:ascii="方正楷体_GBK" w:eastAsia="方正楷体_GBK" w:cs="Times New Roman" w:hint="eastAsia"/>
          <w:b/>
          <w:sz w:val="32"/>
          <w:szCs w:val="32"/>
        </w:rPr>
        <w:t>效果</w:t>
      </w:r>
      <w:r>
        <w:rPr>
          <w:rFonts w:ascii="方正楷体_GBK" w:eastAsia="方正楷体_GBK" w:cs="Times New Roman" w:hint="eastAsia"/>
          <w:b/>
          <w:bCs/>
          <w:sz w:val="32"/>
          <w:szCs w:val="32"/>
        </w:rPr>
        <w:t>（满分20分，得20分）</w:t>
      </w:r>
      <w:bookmarkEnd w:id="40"/>
    </w:p>
    <w:p w:rsidR="00D43DFD" w:rsidRDefault="003760D3">
      <w:pPr>
        <w:pStyle w:val="15710"/>
        <w:adjustRightInd w:val="0"/>
        <w:spacing w:line="560" w:lineRule="exact"/>
        <w:ind w:firstLineChars="200" w:firstLine="640"/>
        <w:outlineLvl w:val="2"/>
        <w:rPr>
          <w:rFonts w:ascii="Times New Roman" w:eastAsia="方正仿宋_GBK" w:hAnsi="Times New Roman" w:cs="Times New Roman"/>
          <w:sz w:val="32"/>
          <w:szCs w:val="32"/>
        </w:rPr>
      </w:pPr>
      <w:bookmarkStart w:id="41" w:name="_Toc1710"/>
      <w:r>
        <w:rPr>
          <w:rFonts w:ascii="Times New Roman" w:eastAsia="方正仿宋_GBK" w:hAnsi="Times New Roman" w:cs="Times New Roman"/>
          <w:sz w:val="32"/>
          <w:szCs w:val="32"/>
        </w:rPr>
        <w:t>二级指标：项目效果（满分</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分）</w:t>
      </w:r>
      <w:bookmarkEnd w:id="4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318"/>
        <w:gridCol w:w="1159"/>
        <w:gridCol w:w="4234"/>
        <w:gridCol w:w="1157"/>
      </w:tblGrid>
      <w:tr w:rsidR="00D43DFD">
        <w:trPr>
          <w:trHeight w:val="471"/>
          <w:tblHeader/>
        </w:trPr>
        <w:tc>
          <w:tcPr>
            <w:tcW w:w="1318" w:type="dxa"/>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1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项目单位</w:t>
            </w:r>
          </w:p>
        </w:tc>
        <w:tc>
          <w:tcPr>
            <w:tcW w:w="4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D43DFD">
        <w:trPr>
          <w:trHeight w:val="471"/>
        </w:trPr>
        <w:tc>
          <w:tcPr>
            <w:tcW w:w="1318" w:type="dxa"/>
            <w:vMerge w:val="restart"/>
            <w:tcBorders>
              <w:top w:val="single" w:sz="4" w:space="0" w:color="000000"/>
              <w:left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项目效果</w:t>
            </w:r>
          </w:p>
        </w:tc>
        <w:tc>
          <w:tcPr>
            <w:tcW w:w="1159" w:type="dxa"/>
            <w:tcBorders>
              <w:top w:val="single" w:sz="4" w:space="0" w:color="000000"/>
              <w:left w:val="single" w:sz="4" w:space="0" w:color="000000"/>
              <w:right w:val="single" w:sz="4" w:space="0" w:color="000000"/>
            </w:tcBorders>
            <w:shd w:val="clear" w:color="auto" w:fill="FFFFFF"/>
            <w:vAlign w:val="center"/>
          </w:tcPr>
          <w:p w:rsidR="00D43DFD" w:rsidRDefault="003760D3">
            <w:pPr>
              <w:pStyle w:val="15710"/>
              <w:widowControl/>
              <w:spacing w:line="560" w:lineRule="exact"/>
              <w:jc w:val="center"/>
              <w:textAlignment w:val="center"/>
              <w:rPr>
                <w:rFonts w:ascii="Times New Roman" w:hAnsi="Times New Roman" w:cs="Times New Roman"/>
                <w:kern w:val="0"/>
                <w:szCs w:val="21"/>
              </w:rPr>
            </w:pPr>
            <w:r>
              <w:rPr>
                <w:rFonts w:ascii="Times New Roman" w:hAnsi="Times New Roman" w:cs="Times New Roman"/>
                <w:szCs w:val="21"/>
              </w:rPr>
              <w:t>延吉海关</w:t>
            </w:r>
          </w:p>
        </w:tc>
        <w:tc>
          <w:tcPr>
            <w:tcW w:w="4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szCs w:val="21"/>
              </w:rPr>
              <w:t>保障人民生命健康安全有力有效</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10</w:t>
            </w:r>
          </w:p>
        </w:tc>
      </w:tr>
      <w:tr w:rsidR="00D43DFD">
        <w:trPr>
          <w:trHeight w:val="471"/>
        </w:trPr>
        <w:tc>
          <w:tcPr>
            <w:tcW w:w="1318" w:type="dxa"/>
            <w:vMerge/>
            <w:tcBorders>
              <w:left w:val="single" w:sz="4" w:space="0" w:color="000000"/>
              <w:right w:val="single" w:sz="4" w:space="0" w:color="000000"/>
            </w:tcBorders>
            <w:shd w:val="clear" w:color="auto" w:fill="FFFFFF"/>
            <w:vAlign w:val="center"/>
          </w:tcPr>
          <w:p w:rsidR="00D43DFD" w:rsidRDefault="00D43DFD"/>
        </w:tc>
        <w:tc>
          <w:tcPr>
            <w:tcW w:w="5393" w:type="dxa"/>
            <w:gridSpan w:val="2"/>
            <w:tcBorders>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center"/>
              <w:textAlignment w:val="center"/>
              <w:rPr>
                <w:rFonts w:ascii="Times New Roman" w:hAnsi="Times New Roman" w:cs="Times New Roman"/>
                <w:kern w:val="0"/>
                <w:szCs w:val="21"/>
              </w:rPr>
            </w:pPr>
            <w:r>
              <w:rPr>
                <w:rFonts w:ascii="Times New Roman" w:hAnsi="Times New Roman" w:cs="Times New Roman"/>
                <w:kern w:val="0"/>
                <w:szCs w:val="21"/>
              </w:rPr>
              <w:t>满意度</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10</w:t>
            </w:r>
          </w:p>
        </w:tc>
      </w:tr>
      <w:tr w:rsidR="00D43DFD">
        <w:trPr>
          <w:trHeight w:val="471"/>
        </w:trPr>
        <w:tc>
          <w:tcPr>
            <w:tcW w:w="1318" w:type="dxa"/>
            <w:vMerge w:val="restart"/>
            <w:tcBorders>
              <w:top w:val="single" w:sz="4" w:space="0" w:color="000000"/>
              <w:left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1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center"/>
              <w:textAlignment w:val="center"/>
              <w:rPr>
                <w:rFonts w:ascii="Times New Roman" w:hAnsi="Times New Roman" w:cs="Times New Roman"/>
                <w:szCs w:val="21"/>
              </w:rPr>
            </w:pPr>
            <w:r>
              <w:rPr>
                <w:rFonts w:ascii="Times New Roman" w:hAnsi="Times New Roman" w:cs="Times New Roman"/>
                <w:szCs w:val="21"/>
              </w:rPr>
              <w:t>延吉海关</w:t>
            </w:r>
          </w:p>
        </w:tc>
        <w:tc>
          <w:tcPr>
            <w:tcW w:w="53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widowControl/>
              <w:spacing w:line="560" w:lineRule="exact"/>
              <w:jc w:val="left"/>
              <w:textAlignment w:val="center"/>
              <w:rPr>
                <w:rFonts w:ascii="Times New Roman" w:hAnsi="Times New Roman" w:cs="Times New Roman"/>
                <w:szCs w:val="21"/>
              </w:rPr>
            </w:pPr>
            <w:r>
              <w:rPr>
                <w:rFonts w:ascii="宋体" w:cs="宋体" w:hint="eastAsia"/>
                <w:kern w:val="0"/>
                <w:szCs w:val="21"/>
              </w:rPr>
              <w:t>履行进出口商品检验监管职能,维护辖区国门安全,保障人民生命健康安全有力有效。（</w:t>
            </w:r>
            <w:r>
              <w:rPr>
                <w:rFonts w:ascii="Times New Roman" w:hAnsi="Times New Roman" w:cs="Times New Roman"/>
                <w:kern w:val="0"/>
                <w:szCs w:val="21"/>
              </w:rPr>
              <w:t>10</w:t>
            </w:r>
            <w:r>
              <w:rPr>
                <w:rFonts w:ascii="宋体" w:cs="宋体" w:hint="eastAsia"/>
                <w:kern w:val="0"/>
                <w:szCs w:val="21"/>
              </w:rPr>
              <w:t>分）</w:t>
            </w:r>
          </w:p>
        </w:tc>
      </w:tr>
      <w:tr w:rsidR="00D43DFD">
        <w:trPr>
          <w:trHeight w:val="471"/>
        </w:trPr>
        <w:tc>
          <w:tcPr>
            <w:tcW w:w="1318" w:type="dxa"/>
            <w:vMerge/>
            <w:tcBorders>
              <w:left w:val="single" w:sz="4" w:space="0" w:color="000000"/>
              <w:bottom w:val="single" w:sz="4" w:space="0" w:color="000000"/>
              <w:right w:val="single" w:sz="4" w:space="0" w:color="000000"/>
            </w:tcBorders>
            <w:shd w:val="clear" w:color="auto" w:fill="FFFFFF"/>
            <w:vAlign w:val="center"/>
          </w:tcPr>
          <w:p w:rsidR="00D43DFD" w:rsidRDefault="00D43DFD"/>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满意度：</w:t>
            </w:r>
          </w:p>
          <w:p w:rsidR="00D43DFD" w:rsidRDefault="003760D3">
            <w:pPr>
              <w:pStyle w:val="15710"/>
              <w:widowControl/>
              <w:spacing w:line="560" w:lineRule="exact"/>
              <w:jc w:val="left"/>
              <w:textAlignment w:val="center"/>
              <w:rPr>
                <w:rFonts w:ascii="Times New Roman" w:hAnsi="Times New Roman" w:cs="Times New Roman"/>
                <w:szCs w:val="21"/>
              </w:rPr>
            </w:pPr>
            <w:r>
              <w:rPr>
                <w:rFonts w:ascii="Times New Roman" w:hAnsi="Times New Roman" w:cs="Times New Roman"/>
                <w:szCs w:val="21"/>
              </w:rPr>
              <w:t>社会公众或服务对象是指因该项目实施而受到影响的部门（单位）、群体或个人。一般采取社会调查的方式。</w:t>
            </w: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spacing w:line="56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w:t>
            </w:r>
            <w:r>
              <w:rPr>
                <w:rFonts w:ascii="Times New Roman" w:hAnsi="Times New Roman" w:cs="Times New Roman" w:hint="eastAsia"/>
                <w:szCs w:val="21"/>
              </w:rPr>
              <w:t>除白城海关以外其他</w:t>
            </w:r>
            <w:r>
              <w:rPr>
                <w:rFonts w:ascii="Times New Roman" w:hAnsi="Times New Roman" w:cs="Times New Roman" w:hint="eastAsia"/>
                <w:szCs w:val="21"/>
              </w:rPr>
              <w:t>8</w:t>
            </w:r>
            <w:r>
              <w:rPr>
                <w:rFonts w:ascii="Times New Roman" w:hAnsi="Times New Roman" w:cs="Times New Roman" w:hint="eastAsia"/>
                <w:szCs w:val="21"/>
              </w:rPr>
              <w:t>个项目单位</w:t>
            </w:r>
            <w:r>
              <w:rPr>
                <w:rFonts w:ascii="Times New Roman" w:hAnsi="Times New Roman" w:cs="Times New Roman"/>
                <w:szCs w:val="21"/>
              </w:rPr>
              <w:t>提供的系统内业务资料、目标完成情况总结，项目单位有效保证检验业务开展，努力提升关区检测能力水平，保障人民生命健康安全。</w:t>
            </w:r>
          </w:p>
          <w:p w:rsidR="00D43DFD" w:rsidRDefault="003760D3">
            <w:pPr>
              <w:pStyle w:val="15710"/>
              <w:spacing w:line="560" w:lineRule="exact"/>
              <w:rPr>
                <w:rFonts w:ascii="Times New Roman" w:hAnsi="Times New Roman" w:cs="Times New Roman"/>
                <w:szCs w:val="21"/>
              </w:rPr>
            </w:pPr>
            <w:r>
              <w:rPr>
                <w:rFonts w:ascii="Times New Roman" w:hAnsi="Times New Roman" w:cs="Times New Roman"/>
                <w:szCs w:val="21"/>
              </w:rPr>
              <w:t>依据白城海关提供的系统内业务资料、自评报告，项目单位有效保证检验业务开展，关区全年无系统性、区域性、行业性重大质量安全事故发生。</w:t>
            </w:r>
          </w:p>
          <w:p w:rsidR="00D43DFD" w:rsidRDefault="003760D3">
            <w:pPr>
              <w:pStyle w:val="15710"/>
              <w:adjustRightInd w:val="0"/>
              <w:spacing w:line="560" w:lineRule="exact"/>
              <w:jc w:val="lef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．服务企业（抽样）满意度超过</w:t>
            </w:r>
            <w:r>
              <w:rPr>
                <w:rFonts w:ascii="Times New Roman" w:hAnsi="Times New Roman" w:cs="Times New Roman"/>
                <w:szCs w:val="21"/>
              </w:rPr>
              <w:t>90.00%</w:t>
            </w:r>
            <w:r>
              <w:rPr>
                <w:rFonts w:ascii="Times New Roman" w:hAnsi="Times New Roman" w:cs="Times New Roman"/>
                <w:szCs w:val="21"/>
              </w:rPr>
              <w:t>。</w:t>
            </w: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D43DFD">
            <w:pPr>
              <w:pStyle w:val="15710"/>
              <w:adjustRightInd w:val="0"/>
              <w:spacing w:line="560" w:lineRule="exact"/>
              <w:jc w:val="left"/>
              <w:rPr>
                <w:rFonts w:ascii="Times New Roman" w:hAnsi="Times New Roman" w:cs="Times New Roman"/>
                <w:szCs w:val="21"/>
              </w:rPr>
            </w:pP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57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20</w:t>
            </w:r>
            <w:r>
              <w:rPr>
                <w:rFonts w:ascii="Times New Roman" w:hAnsi="Times New Roman" w:cs="Times New Roman"/>
                <w:szCs w:val="21"/>
              </w:rPr>
              <w:t>分</w:t>
            </w:r>
          </w:p>
        </w:tc>
      </w:tr>
    </w:tbl>
    <w:p w:rsidR="00D43DFD" w:rsidRDefault="003760D3" w:rsidP="00F93D70">
      <w:pPr>
        <w:pStyle w:val="15710"/>
        <w:adjustRightInd w:val="0"/>
        <w:spacing w:line="560" w:lineRule="exact"/>
        <w:ind w:firstLineChars="200" w:firstLine="643"/>
        <w:outlineLvl w:val="0"/>
        <w:rPr>
          <w:rFonts w:ascii="方正黑体_GBK" w:eastAsia="方正黑体_GBK" w:cs="Times New Roman"/>
          <w:b/>
          <w:sz w:val="32"/>
          <w:szCs w:val="32"/>
        </w:rPr>
      </w:pPr>
      <w:bookmarkStart w:id="42" w:name="_Toc3805"/>
      <w:r>
        <w:rPr>
          <w:rFonts w:ascii="方正黑体_GBK" w:eastAsia="方正黑体_GBK" w:cs="Times New Roman" w:hint="eastAsia"/>
          <w:b/>
          <w:sz w:val="32"/>
          <w:szCs w:val="32"/>
        </w:rPr>
        <w:t>五、主要经验及做法、存在的问题及原因分析</w:t>
      </w:r>
      <w:bookmarkEnd w:id="42"/>
    </w:p>
    <w:p w:rsidR="00D43DFD" w:rsidRDefault="003760D3" w:rsidP="00F93D70">
      <w:pPr>
        <w:pStyle w:val="15710"/>
        <w:adjustRightInd w:val="0"/>
        <w:spacing w:line="560" w:lineRule="exact"/>
        <w:ind w:firstLineChars="200" w:firstLine="643"/>
        <w:outlineLvl w:val="1"/>
        <w:rPr>
          <w:rFonts w:ascii="方正楷体_GBK" w:eastAsia="方正楷体_GBK" w:cs="Times New Roman"/>
          <w:b/>
          <w:sz w:val="32"/>
          <w:szCs w:val="32"/>
        </w:rPr>
      </w:pPr>
      <w:bookmarkStart w:id="43" w:name="_Toc15928"/>
      <w:r>
        <w:rPr>
          <w:rFonts w:ascii="方正楷体_GBK" w:eastAsia="方正楷体_GBK" w:cs="Times New Roman" w:hint="eastAsia"/>
          <w:b/>
          <w:sz w:val="32"/>
          <w:szCs w:val="32"/>
        </w:rPr>
        <w:t>（一）主要经验及做法</w:t>
      </w:r>
      <w:bookmarkEnd w:id="43"/>
    </w:p>
    <w:p w:rsidR="00D43DFD" w:rsidRDefault="003760D3">
      <w:pPr>
        <w:pStyle w:val="15710"/>
        <w:adjustRightInd w:val="0"/>
        <w:spacing w:line="560" w:lineRule="exact"/>
        <w:ind w:firstLineChars="200" w:firstLine="640"/>
        <w:rPr>
          <w:rFonts w:ascii="方正仿宋_GBK" w:eastAsia="方正仿宋_GBK" w:cs="Times New Roman"/>
          <w:sz w:val="32"/>
          <w:szCs w:val="32"/>
        </w:rPr>
      </w:pPr>
      <w:r>
        <w:rPr>
          <w:rFonts w:ascii="方正仿宋_GBK" w:eastAsia="方正仿宋_GBK" w:cs="Times New Roman" w:hint="eastAsia"/>
          <w:sz w:val="32"/>
          <w:szCs w:val="32"/>
        </w:rPr>
        <w:t>长春海关建立健全进出口商品质量安全监管制度，实现风险信息的多渠道收集监测，风险评估和预警布控的自动化与智能化，做到及时、准确、有效预警，快速实施、有效控制质量安全风险，形成和发挥进出口商品质量安全风险信息大数据优势。</w:t>
      </w:r>
    </w:p>
    <w:p w:rsidR="00D43DFD" w:rsidRDefault="003760D3" w:rsidP="00F93D70">
      <w:pPr>
        <w:pStyle w:val="15710"/>
        <w:adjustRightInd w:val="0"/>
        <w:spacing w:line="560" w:lineRule="exact"/>
        <w:ind w:firstLineChars="200" w:firstLine="643"/>
        <w:outlineLvl w:val="1"/>
        <w:rPr>
          <w:rFonts w:ascii="方正楷体_GBK" w:eastAsia="方正楷体_GBK" w:cs="Times New Roman"/>
          <w:b/>
          <w:sz w:val="32"/>
          <w:szCs w:val="32"/>
        </w:rPr>
      </w:pPr>
      <w:bookmarkStart w:id="44" w:name="_Toc28832"/>
      <w:r>
        <w:rPr>
          <w:rFonts w:ascii="方正楷体_GBK" w:eastAsia="方正楷体_GBK" w:cs="Times New Roman" w:hint="eastAsia"/>
          <w:b/>
          <w:sz w:val="32"/>
          <w:szCs w:val="32"/>
        </w:rPr>
        <w:t>（二）存在的问题及原因分析</w:t>
      </w:r>
      <w:bookmarkEnd w:id="44"/>
    </w:p>
    <w:p w:rsidR="00D43DFD" w:rsidRDefault="003760D3">
      <w:pPr>
        <w:pStyle w:val="15710"/>
        <w:adjustRightInd w:val="0"/>
        <w:spacing w:line="560" w:lineRule="exact"/>
        <w:ind w:firstLineChars="200" w:firstLine="640"/>
        <w:rPr>
          <w:rFonts w:ascii="方正仿宋_GBK" w:eastAsia="方正仿宋_GBK" w:cs="Times New Roman"/>
          <w:bCs/>
          <w:sz w:val="32"/>
          <w:szCs w:val="32"/>
        </w:rPr>
      </w:pPr>
      <w:bookmarkStart w:id="45" w:name="_Toc3953"/>
      <w:r>
        <w:rPr>
          <w:rFonts w:ascii="方正仿宋_GBK" w:eastAsia="方正仿宋_GBK" w:cs="Times New Roman" w:hint="eastAsia"/>
          <w:bCs/>
          <w:sz w:val="32"/>
          <w:szCs w:val="32"/>
        </w:rPr>
        <w:lastRenderedPageBreak/>
        <w:t>无。</w:t>
      </w:r>
      <w:bookmarkEnd w:id="45"/>
    </w:p>
    <w:p w:rsidR="00D43DFD" w:rsidRDefault="003760D3" w:rsidP="00F93D70">
      <w:pPr>
        <w:pStyle w:val="15710"/>
        <w:adjustRightInd w:val="0"/>
        <w:spacing w:line="560" w:lineRule="exact"/>
        <w:ind w:firstLineChars="200" w:firstLine="643"/>
        <w:outlineLvl w:val="1"/>
        <w:rPr>
          <w:rFonts w:ascii="方正黑体_GBK" w:eastAsia="方正黑体_GBK" w:cs="Times New Roman"/>
          <w:b/>
          <w:sz w:val="32"/>
          <w:szCs w:val="32"/>
        </w:rPr>
      </w:pPr>
      <w:bookmarkStart w:id="46" w:name="_Toc27280"/>
      <w:r>
        <w:rPr>
          <w:rFonts w:ascii="方正黑体_GBK" w:eastAsia="方正黑体_GBK" w:cs="Times New Roman" w:hint="eastAsia"/>
          <w:b/>
          <w:sz w:val="32"/>
          <w:szCs w:val="32"/>
        </w:rPr>
        <w:t>六、有关建议</w:t>
      </w:r>
      <w:bookmarkEnd w:id="46"/>
    </w:p>
    <w:p w:rsidR="00D43DFD" w:rsidRDefault="003760D3">
      <w:pPr>
        <w:pStyle w:val="15710"/>
        <w:adjustRightInd w:val="0"/>
        <w:spacing w:line="560" w:lineRule="exact"/>
        <w:ind w:firstLineChars="200" w:firstLine="640"/>
        <w:rPr>
          <w:rFonts w:ascii="方正仿宋_GBK" w:eastAsia="方正仿宋_GBK" w:cs="Times New Roman"/>
          <w:bCs/>
          <w:sz w:val="32"/>
          <w:szCs w:val="32"/>
        </w:rPr>
      </w:pPr>
      <w:bookmarkStart w:id="47" w:name="_Toc25971"/>
      <w:r>
        <w:rPr>
          <w:rFonts w:ascii="方正仿宋_GBK" w:eastAsia="方正仿宋_GBK" w:cs="Times New Roman" w:hint="eastAsia"/>
          <w:bCs/>
          <w:sz w:val="32"/>
          <w:szCs w:val="32"/>
        </w:rPr>
        <w:t>无。</w:t>
      </w:r>
      <w:bookmarkEnd w:id="47"/>
    </w:p>
    <w:p w:rsidR="00D43DFD" w:rsidRDefault="003760D3" w:rsidP="00F93D70">
      <w:pPr>
        <w:pStyle w:val="15710"/>
        <w:adjustRightInd w:val="0"/>
        <w:spacing w:line="560" w:lineRule="exact"/>
        <w:ind w:firstLineChars="200" w:firstLine="643"/>
        <w:outlineLvl w:val="1"/>
        <w:rPr>
          <w:rFonts w:ascii="方正黑体_GBK" w:eastAsia="方正黑体_GBK" w:cs="Times New Roman"/>
          <w:b/>
          <w:sz w:val="32"/>
          <w:szCs w:val="32"/>
        </w:rPr>
      </w:pPr>
      <w:bookmarkStart w:id="48" w:name="_Toc30522"/>
      <w:r>
        <w:rPr>
          <w:rFonts w:ascii="方正黑体_GBK" w:eastAsia="方正黑体_GBK" w:cs="Times New Roman" w:hint="eastAsia"/>
          <w:b/>
          <w:sz w:val="32"/>
          <w:szCs w:val="32"/>
        </w:rPr>
        <w:t>七、其他需要说明的问题</w:t>
      </w:r>
      <w:bookmarkEnd w:id="48"/>
    </w:p>
    <w:p w:rsidR="00D43DFD" w:rsidRDefault="003760D3">
      <w:pPr>
        <w:pStyle w:val="15710"/>
        <w:adjustRightInd w:val="0"/>
        <w:spacing w:line="560" w:lineRule="exact"/>
        <w:ind w:firstLineChars="200" w:firstLine="640"/>
        <w:rPr>
          <w:rFonts w:ascii="方正仿宋_GBK" w:eastAsia="方正仿宋_GBK" w:cs="Times New Roman"/>
          <w:bCs/>
          <w:sz w:val="32"/>
          <w:szCs w:val="32"/>
        </w:rPr>
      </w:pPr>
      <w:r>
        <w:rPr>
          <w:rFonts w:ascii="方正仿宋_GBK" w:eastAsia="方正仿宋_GBK" w:cs="Times New Roman" w:hint="eastAsia"/>
          <w:bCs/>
          <w:sz w:val="32"/>
          <w:szCs w:val="32"/>
        </w:rPr>
        <w:t>无。</w:t>
      </w:r>
    </w:p>
    <w:p w:rsidR="00D43DFD" w:rsidRDefault="003760D3">
      <w:pPr>
        <w:pStyle w:val="ab"/>
        <w:spacing w:line="560" w:lineRule="exact"/>
        <w:ind w:firstLineChars="950" w:firstLine="3040"/>
        <w:rPr>
          <w:rFonts w:ascii="Times New Roman" w:eastAsia="方正仿宋_GBK" w:cs="Times New Roman"/>
          <w:bCs/>
          <w:sz w:val="32"/>
          <w:szCs w:val="32"/>
          <w:u w:val="single"/>
        </w:rPr>
      </w:pPr>
      <w:r>
        <w:rPr>
          <w:rFonts w:ascii="Times New Roman" w:eastAsia="方正仿宋_GBK" w:cs="Times New Roman"/>
          <w:bCs/>
          <w:sz w:val="32"/>
          <w:szCs w:val="32"/>
        </w:rPr>
        <w:t>吉林大成方略会计师事务所（普通合伙）</w:t>
      </w:r>
      <w:r>
        <w:rPr>
          <w:rFonts w:ascii="Times New Roman" w:eastAsia="方正仿宋_GBK" w:cs="Times New Roman"/>
          <w:bCs/>
          <w:sz w:val="32"/>
          <w:szCs w:val="32"/>
        </w:rPr>
        <w:t xml:space="preserve">                      </w:t>
      </w:r>
    </w:p>
    <w:p w:rsidR="00D43DFD" w:rsidRDefault="003760D3">
      <w:pPr>
        <w:pStyle w:val="ab"/>
        <w:spacing w:line="560" w:lineRule="exact"/>
        <w:ind w:firstLineChars="1400" w:firstLine="4480"/>
      </w:pPr>
      <w:r>
        <w:rPr>
          <w:rFonts w:ascii="Times New Roman" w:eastAsia="方正仿宋_GBK" w:cs="Times New Roman"/>
          <w:bCs/>
          <w:sz w:val="32"/>
          <w:szCs w:val="32"/>
        </w:rPr>
        <w:t>2025</w:t>
      </w:r>
      <w:r>
        <w:rPr>
          <w:rFonts w:ascii="Times New Roman" w:eastAsia="方正仿宋_GBK" w:cs="Times New Roman"/>
          <w:bCs/>
          <w:sz w:val="32"/>
          <w:szCs w:val="32"/>
        </w:rPr>
        <w:t>年</w:t>
      </w:r>
      <w:r>
        <w:rPr>
          <w:rFonts w:ascii="Times New Roman" w:eastAsia="方正仿宋_GBK" w:cs="Times New Roman"/>
          <w:bCs/>
          <w:sz w:val="32"/>
          <w:szCs w:val="32"/>
        </w:rPr>
        <w:t>5</w:t>
      </w:r>
      <w:r>
        <w:rPr>
          <w:rFonts w:ascii="Times New Roman" w:eastAsia="方正仿宋_GBK" w:cs="Times New Roman"/>
          <w:bCs/>
          <w:sz w:val="32"/>
          <w:szCs w:val="32"/>
        </w:rPr>
        <w:t>月</w:t>
      </w:r>
      <w:r>
        <w:rPr>
          <w:rFonts w:ascii="Times New Roman" w:eastAsia="方正仿宋_GBK" w:cs="Times New Roman"/>
          <w:bCs/>
          <w:sz w:val="32"/>
          <w:szCs w:val="32"/>
        </w:rPr>
        <w:t>17</w:t>
      </w:r>
      <w:r>
        <w:rPr>
          <w:rFonts w:ascii="Times New Roman" w:eastAsia="方正仿宋_GBK" w:cs="Times New Roman"/>
          <w:bCs/>
          <w:sz w:val="32"/>
          <w:szCs w:val="32"/>
        </w:rPr>
        <w:t>日</w:t>
      </w:r>
    </w:p>
    <w:p w:rsidR="00D43DFD" w:rsidRDefault="003760D3">
      <w:pPr>
        <w:pStyle w:val="15810"/>
        <w:spacing w:line="560" w:lineRule="exact"/>
        <w:jc w:val="center"/>
        <w:rPr>
          <w:rFonts w:eastAsia="方正小标宋_GBK"/>
          <w:sz w:val="44"/>
          <w:szCs w:val="44"/>
        </w:rPr>
      </w:pPr>
      <w:r>
        <w:rPr>
          <w:rFonts w:eastAsia="方正仿宋_GBK"/>
          <w:bCs/>
          <w:sz w:val="32"/>
          <w:szCs w:val="32"/>
        </w:rPr>
        <w:br w:type="page"/>
      </w:r>
      <w:r>
        <w:rPr>
          <w:rFonts w:eastAsia="方正小标宋_GBK"/>
          <w:sz w:val="44"/>
          <w:szCs w:val="44"/>
        </w:rPr>
        <w:lastRenderedPageBreak/>
        <w:t>2024</w:t>
      </w:r>
      <w:r>
        <w:rPr>
          <w:rFonts w:eastAsia="方正小标宋_GBK"/>
          <w:sz w:val="44"/>
          <w:szCs w:val="44"/>
        </w:rPr>
        <w:t>年口岸检疫查验能力提升项目</w:t>
      </w:r>
    </w:p>
    <w:p w:rsidR="00D43DFD" w:rsidRDefault="003760D3">
      <w:pPr>
        <w:pStyle w:val="15810"/>
        <w:spacing w:line="560" w:lineRule="exact"/>
        <w:jc w:val="center"/>
        <w:rPr>
          <w:rFonts w:eastAsia="方正小标宋_GBK"/>
          <w:sz w:val="44"/>
          <w:szCs w:val="44"/>
        </w:rPr>
      </w:pPr>
      <w:r>
        <w:rPr>
          <w:rFonts w:eastAsia="方正小标宋_GBK"/>
          <w:sz w:val="44"/>
          <w:szCs w:val="44"/>
        </w:rPr>
        <w:t>绩效评价报告</w:t>
      </w:r>
    </w:p>
    <w:p w:rsidR="00D43DFD" w:rsidRDefault="003760D3" w:rsidP="00F93D70">
      <w:pPr>
        <w:pStyle w:val="16410"/>
        <w:adjustRightInd w:val="0"/>
        <w:spacing w:line="560" w:lineRule="exact"/>
        <w:ind w:firstLineChars="200" w:firstLine="643"/>
        <w:outlineLvl w:val="0"/>
        <w:rPr>
          <w:rFonts w:ascii="方正黑体_GBK" w:eastAsia="方正黑体_GBK" w:cs="Times New Roman"/>
          <w:b/>
          <w:sz w:val="32"/>
          <w:szCs w:val="32"/>
        </w:rPr>
      </w:pPr>
      <w:bookmarkStart w:id="49" w:name="_Toc12521"/>
      <w:r>
        <w:rPr>
          <w:rFonts w:ascii="方正黑体_GBK" w:eastAsia="方正黑体_GBK" w:cs="Times New Roman" w:hint="eastAsia"/>
          <w:b/>
          <w:sz w:val="32"/>
          <w:szCs w:val="32"/>
        </w:rPr>
        <w:t>一、基本情况</w:t>
      </w:r>
      <w:bookmarkEnd w:id="49"/>
    </w:p>
    <w:p w:rsidR="00D43DFD" w:rsidRDefault="003760D3" w:rsidP="00F93D70">
      <w:pPr>
        <w:pStyle w:val="16410"/>
        <w:adjustRightInd w:val="0"/>
        <w:spacing w:line="560" w:lineRule="exact"/>
        <w:ind w:firstLineChars="200" w:firstLine="643"/>
        <w:outlineLvl w:val="1"/>
        <w:rPr>
          <w:rFonts w:ascii="方正楷体_GBK" w:eastAsia="方正楷体_GBK" w:cs="Times New Roman"/>
          <w:b/>
          <w:sz w:val="32"/>
          <w:szCs w:val="32"/>
        </w:rPr>
      </w:pPr>
      <w:bookmarkStart w:id="50" w:name="_Toc5683"/>
      <w:r>
        <w:rPr>
          <w:rFonts w:ascii="方正楷体_GBK" w:eastAsia="方正楷体_GBK" w:cs="Times New Roman" w:hint="eastAsia"/>
          <w:b/>
          <w:sz w:val="32"/>
          <w:szCs w:val="32"/>
        </w:rPr>
        <w:t>（一）项目概况</w:t>
      </w:r>
      <w:bookmarkEnd w:id="50"/>
    </w:p>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51" w:name="_Toc9121"/>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．项目基本性质、用途和主要内容、涉及范围</w:t>
      </w:r>
      <w:bookmarkEnd w:id="51"/>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延吉海关肩负着辖区内国门安全防控的重要职责，每年按要求从进境动植物及动植物产品、旅客携带物中截获多种有害生物、禁止进境物等。依照《全国动植物保护能力提升工程建设规划（</w:t>
      </w:r>
      <w:r>
        <w:rPr>
          <w:rFonts w:ascii="Times New Roman" w:eastAsia="方正仿宋_GBK" w:hAnsi="Times New Roman" w:cs="Times New Roman"/>
          <w:sz w:val="32"/>
          <w:szCs w:val="32"/>
        </w:rPr>
        <w:t>2017-2025</w:t>
      </w:r>
      <w:r>
        <w:rPr>
          <w:rFonts w:ascii="Times New Roman" w:eastAsia="方正仿宋_GBK" w:hAnsi="Times New Roman" w:cs="Times New Roman"/>
          <w:sz w:val="32"/>
          <w:szCs w:val="32"/>
        </w:rPr>
        <w:t>年）》（发改农经〔</w:t>
      </w:r>
      <w:r>
        <w:rPr>
          <w:rFonts w:ascii="Times New Roman" w:eastAsia="方正仿宋_GBK" w:hAnsi="Times New Roman" w:cs="Times New Roman"/>
          <w:sz w:val="32"/>
          <w:szCs w:val="32"/>
        </w:rPr>
        <w:t>2017</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913</w:t>
      </w:r>
      <w:r>
        <w:rPr>
          <w:rFonts w:ascii="Times New Roman" w:eastAsia="方正仿宋_GBK" w:hAnsi="Times New Roman" w:cs="Times New Roman"/>
          <w:sz w:val="32"/>
          <w:szCs w:val="32"/>
        </w:rPr>
        <w:t>号）和《全国动植物保护能力提升工程中央预算内投资专项管理办法》（发改农经规〔</w:t>
      </w:r>
      <w:r>
        <w:rPr>
          <w:rFonts w:ascii="Times New Roman" w:eastAsia="方正仿宋_GBK" w:hAnsi="Times New Roman" w:cs="Times New Roman"/>
          <w:sz w:val="32"/>
          <w:szCs w:val="32"/>
        </w:rPr>
        <w:t>2017</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1691</w:t>
      </w:r>
      <w:r>
        <w:rPr>
          <w:rFonts w:ascii="Times New Roman" w:eastAsia="方正仿宋_GBK" w:hAnsi="Times New Roman" w:cs="Times New Roman"/>
          <w:sz w:val="32"/>
          <w:szCs w:val="32"/>
        </w:rPr>
        <w:t>号）要求，针对当前动植物保护形势和存在的瓶颈问题、薄弱环节，重点提升监测预警、预防控制、应急处置、检疫查验能力，为构建运转高效、保障有力的动植物保护体系奠定坚实基础。吉林省主要与朝鲜、俄罗斯相毗邻，其中朝鲜为动植物疫情不透明国家，同时，又是禽流感、口蹄疫的疫区，俄罗斯更是口蹄疫、绵羊痘和山羊痘、禽流感、非洲猪瘟的疫区，动植物疫情防控形式较为严峻。口岸检疫查验能力提升项目的实施，针对当前动植物保护形势和存在的瓶颈问题、薄弱环节，重点提升监测预警、预防控制、应急处置、检疫查验能力，为构建上下贯通、横向协调、运转高效、保障有力的动植物保护体系奠定坚实基础。本着倾向口岸基层一线需要、形势发展急迫需要、与口岸业务量及实际需求的匹配度高、预期效益好、同等情形下，优先智能化查验检测和我国自主研发推广的设施等基本原则，计划增配现场口岸现场查验执法装备、初筛鉴定室相关设备等。</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．资金投入和使用情况</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）项目资金计划</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依据</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22</w:t>
      </w:r>
      <w:r>
        <w:rPr>
          <w:rFonts w:ascii="Times New Roman" w:eastAsia="方正仿宋_GBK" w:hAnsi="Times New Roman" w:cs="Times New Roman"/>
          <w:sz w:val="32"/>
          <w:szCs w:val="32"/>
        </w:rPr>
        <w:t>日，长春海关《长春海关关于批复</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年部门预算的通知》长关财批〔</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号文件，下达延吉海关负责实施的</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口岸检疫查验能力提升项目</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资金共计</w:t>
      </w:r>
      <w:r>
        <w:rPr>
          <w:rFonts w:ascii="Times New Roman" w:eastAsia="方正仿宋_GBK" w:hAnsi="Times New Roman" w:cs="Times New Roman"/>
          <w:sz w:val="32"/>
          <w:szCs w:val="32"/>
        </w:rPr>
        <w:t>46</w:t>
      </w:r>
      <w:r>
        <w:rPr>
          <w:rFonts w:ascii="Times New Roman" w:eastAsia="方正仿宋_GBK" w:hAnsi="Times New Roman" w:cs="Times New Roman"/>
          <w:sz w:val="32"/>
          <w:szCs w:val="32"/>
        </w:rPr>
        <w:t>万元，明细如下：</w:t>
      </w:r>
    </w:p>
    <w:tbl>
      <w:tblPr>
        <w:tblW w:w="4996"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000"/>
      </w:tblPr>
      <w:tblGrid>
        <w:gridCol w:w="1767"/>
        <w:gridCol w:w="4206"/>
        <w:gridCol w:w="3290"/>
      </w:tblGrid>
      <w:tr w:rsidR="00D43DFD">
        <w:trPr>
          <w:tblHeader/>
        </w:trPr>
        <w:tc>
          <w:tcPr>
            <w:tcW w:w="953" w:type="pct"/>
            <w:vAlign w:val="center"/>
          </w:tcPr>
          <w:p w:rsidR="00D43DFD" w:rsidRDefault="003760D3">
            <w:pPr>
              <w:pStyle w:val="16410"/>
              <w:adjustRightInd w:val="0"/>
              <w:spacing w:line="560" w:lineRule="exact"/>
              <w:jc w:val="center"/>
              <w:rPr>
                <w:rFonts w:ascii="Times New Roman" w:hAnsi="Times New Roman" w:cs="Times New Roman"/>
                <w:sz w:val="24"/>
                <w:szCs w:val="24"/>
              </w:rPr>
            </w:pPr>
            <w:r>
              <w:rPr>
                <w:rFonts w:ascii="Times New Roman" w:hAnsi="Times New Roman" w:cs="Times New Roman"/>
                <w:b/>
                <w:bCs/>
                <w:sz w:val="24"/>
                <w:szCs w:val="24"/>
              </w:rPr>
              <w:t>序号</w:t>
            </w:r>
          </w:p>
        </w:tc>
        <w:tc>
          <w:tcPr>
            <w:tcW w:w="2270" w:type="pct"/>
            <w:vAlign w:val="center"/>
          </w:tcPr>
          <w:p w:rsidR="00D43DFD" w:rsidRDefault="003760D3">
            <w:pPr>
              <w:pStyle w:val="16410"/>
              <w:adjustRightInd w:val="0"/>
              <w:spacing w:line="560" w:lineRule="exact"/>
              <w:jc w:val="center"/>
              <w:rPr>
                <w:rFonts w:ascii="Times New Roman" w:hAnsi="Times New Roman" w:cs="Times New Roman"/>
                <w:sz w:val="24"/>
                <w:szCs w:val="24"/>
              </w:rPr>
            </w:pPr>
            <w:r>
              <w:rPr>
                <w:rFonts w:ascii="Times New Roman" w:hAnsi="Times New Roman" w:cs="Times New Roman"/>
                <w:b/>
                <w:bCs/>
                <w:sz w:val="24"/>
                <w:szCs w:val="24"/>
              </w:rPr>
              <w:t>单位</w:t>
            </w:r>
          </w:p>
        </w:tc>
        <w:tc>
          <w:tcPr>
            <w:tcW w:w="1776" w:type="pct"/>
            <w:vAlign w:val="center"/>
          </w:tcPr>
          <w:p w:rsidR="00D43DFD" w:rsidRDefault="003760D3">
            <w:pPr>
              <w:pStyle w:val="16410"/>
              <w:adjustRightInd w:val="0"/>
              <w:spacing w:line="560" w:lineRule="exact"/>
              <w:jc w:val="center"/>
              <w:rPr>
                <w:rFonts w:ascii="Times New Roman" w:hAnsi="Times New Roman" w:cs="Times New Roman"/>
                <w:sz w:val="24"/>
                <w:szCs w:val="24"/>
              </w:rPr>
            </w:pPr>
            <w:r>
              <w:rPr>
                <w:rFonts w:ascii="Times New Roman" w:hAnsi="Times New Roman" w:cs="Times New Roman"/>
                <w:b/>
                <w:bCs/>
                <w:sz w:val="24"/>
                <w:szCs w:val="24"/>
              </w:rPr>
              <w:t>金额</w:t>
            </w:r>
          </w:p>
        </w:tc>
      </w:tr>
      <w:tr w:rsidR="00D43DFD">
        <w:tc>
          <w:tcPr>
            <w:tcW w:w="953" w:type="pct"/>
          </w:tcPr>
          <w:p w:rsidR="00D43DFD" w:rsidRDefault="003760D3">
            <w:pPr>
              <w:pStyle w:val="164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2270" w:type="pct"/>
          </w:tcPr>
          <w:p w:rsidR="00D43DFD" w:rsidRDefault="003760D3">
            <w:pPr>
              <w:pStyle w:val="164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延吉海关</w:t>
            </w:r>
          </w:p>
        </w:tc>
        <w:tc>
          <w:tcPr>
            <w:tcW w:w="1776" w:type="pct"/>
          </w:tcPr>
          <w:p w:rsidR="00D43DFD" w:rsidRDefault="003760D3">
            <w:pPr>
              <w:pStyle w:val="16410"/>
              <w:adjustRightInd w:val="0"/>
              <w:spacing w:line="560" w:lineRule="exact"/>
              <w:jc w:val="right"/>
              <w:rPr>
                <w:rFonts w:ascii="Times New Roman" w:hAnsi="Times New Roman" w:cs="Times New Roman"/>
                <w:sz w:val="24"/>
                <w:szCs w:val="24"/>
              </w:rPr>
            </w:pPr>
            <w:r>
              <w:rPr>
                <w:rFonts w:ascii="Times New Roman" w:hAnsi="Times New Roman" w:cs="Times New Roman"/>
                <w:sz w:val="24"/>
                <w:szCs w:val="24"/>
              </w:rPr>
              <w:t>46</w:t>
            </w:r>
          </w:p>
        </w:tc>
      </w:tr>
      <w:tr w:rsidR="00D43DFD">
        <w:tc>
          <w:tcPr>
            <w:tcW w:w="953" w:type="pct"/>
          </w:tcPr>
          <w:p w:rsidR="00D43DFD" w:rsidRDefault="003760D3">
            <w:pPr>
              <w:pStyle w:val="164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合计</w:t>
            </w:r>
          </w:p>
        </w:tc>
        <w:tc>
          <w:tcPr>
            <w:tcW w:w="2270" w:type="pct"/>
          </w:tcPr>
          <w:p w:rsidR="00D43DFD" w:rsidRDefault="00D43DFD">
            <w:pPr>
              <w:pStyle w:val="16410"/>
              <w:adjustRightInd w:val="0"/>
              <w:spacing w:line="560" w:lineRule="exact"/>
              <w:rPr>
                <w:rFonts w:ascii="Times New Roman" w:hAnsi="Times New Roman" w:cs="Times New Roman"/>
                <w:sz w:val="24"/>
                <w:szCs w:val="24"/>
              </w:rPr>
            </w:pPr>
          </w:p>
        </w:tc>
        <w:tc>
          <w:tcPr>
            <w:tcW w:w="1776" w:type="pct"/>
            <w:shd w:val="clear" w:color="auto" w:fill="auto"/>
            <w:vAlign w:val="center"/>
          </w:tcPr>
          <w:p w:rsidR="00D43DFD" w:rsidRDefault="003760D3">
            <w:pPr>
              <w:pStyle w:val="16410"/>
              <w:widowControl/>
              <w:spacing w:line="560" w:lineRule="exact"/>
              <w:jc w:val="right"/>
              <w:textAlignment w:val="center"/>
              <w:rPr>
                <w:rFonts w:ascii="Times New Roman" w:hAnsi="Times New Roman" w:cs="Times New Roman"/>
                <w:color w:val="000000"/>
                <w:sz w:val="22"/>
              </w:rPr>
            </w:pPr>
            <w:r>
              <w:rPr>
                <w:rFonts w:ascii="Times New Roman" w:hAnsi="Times New Roman" w:cs="Times New Roman"/>
                <w:color w:val="000000"/>
                <w:kern w:val="0"/>
                <w:sz w:val="24"/>
                <w:szCs w:val="24"/>
              </w:rPr>
              <w:t xml:space="preserve">46 </w:t>
            </w:r>
          </w:p>
        </w:tc>
      </w:tr>
    </w:tbl>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）资金使用情况</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截至</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31</w:t>
      </w:r>
      <w:r>
        <w:rPr>
          <w:rFonts w:ascii="Times New Roman" w:eastAsia="方正仿宋_GBK" w:hAnsi="Times New Roman" w:cs="Times New Roman"/>
          <w:sz w:val="32"/>
          <w:szCs w:val="32"/>
        </w:rPr>
        <w:t>日，延吉海关负责实施的</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口岸检疫查验能力提升项目</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下达资金</w:t>
      </w:r>
      <w:r>
        <w:rPr>
          <w:rFonts w:ascii="Times New Roman" w:eastAsia="方正仿宋_GBK" w:hAnsi="Times New Roman" w:cs="Times New Roman"/>
          <w:sz w:val="32"/>
          <w:szCs w:val="32"/>
        </w:rPr>
        <w:t>46</w:t>
      </w:r>
      <w:r>
        <w:rPr>
          <w:rFonts w:ascii="Times New Roman" w:eastAsia="方正仿宋_GBK" w:hAnsi="Times New Roman" w:cs="Times New Roman"/>
          <w:sz w:val="32"/>
          <w:szCs w:val="32"/>
        </w:rPr>
        <w:t>万元，实际支</w:t>
      </w:r>
      <w:r>
        <w:rPr>
          <w:rFonts w:ascii="Times New Roman" w:eastAsia="方正仿宋_GBK" w:hAnsi="Times New Roman" w:cs="Times New Roman"/>
          <w:sz w:val="32"/>
          <w:szCs w:val="32"/>
        </w:rPr>
        <w:t>46</w:t>
      </w:r>
      <w:r>
        <w:rPr>
          <w:rFonts w:ascii="Times New Roman" w:eastAsia="方正仿宋_GBK" w:hAnsi="Times New Roman" w:cs="Times New Roman"/>
          <w:sz w:val="32"/>
          <w:szCs w:val="32"/>
        </w:rPr>
        <w:t>万元。具体资金支出情况如下：</w:t>
      </w:r>
    </w:p>
    <w:tbl>
      <w:tblPr>
        <w:tblW w:w="49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909"/>
        <w:gridCol w:w="2428"/>
        <w:gridCol w:w="3764"/>
        <w:gridCol w:w="1706"/>
        <w:gridCol w:w="457"/>
      </w:tblGrid>
      <w:tr w:rsidR="00D43DFD">
        <w:trPr>
          <w:tblHeader/>
        </w:trPr>
        <w:tc>
          <w:tcPr>
            <w:tcW w:w="491" w:type="pct"/>
            <w:vAlign w:val="center"/>
          </w:tcPr>
          <w:p w:rsidR="00D43DFD" w:rsidRDefault="003760D3">
            <w:pPr>
              <w:pStyle w:val="16410"/>
              <w:adjustRightInd w:val="0"/>
              <w:spacing w:line="560" w:lineRule="exact"/>
              <w:jc w:val="center"/>
              <w:rPr>
                <w:rFonts w:ascii="Times New Roman" w:hAnsi="Times New Roman" w:cs="Times New Roman"/>
                <w:b/>
                <w:bCs/>
                <w:sz w:val="24"/>
                <w:szCs w:val="24"/>
              </w:rPr>
            </w:pPr>
            <w:r>
              <w:rPr>
                <w:rFonts w:ascii="Times New Roman" w:hAnsi="Times New Roman" w:cs="Times New Roman" w:hint="eastAsia"/>
                <w:b/>
                <w:bCs/>
                <w:sz w:val="24"/>
                <w:szCs w:val="24"/>
              </w:rPr>
              <w:t>序号</w:t>
            </w:r>
          </w:p>
        </w:tc>
        <w:tc>
          <w:tcPr>
            <w:tcW w:w="1310" w:type="pct"/>
            <w:vAlign w:val="center"/>
          </w:tcPr>
          <w:p w:rsidR="00D43DFD" w:rsidRDefault="003760D3">
            <w:pPr>
              <w:pStyle w:val="16410"/>
              <w:adjustRightInd w:val="0"/>
              <w:spacing w:line="560" w:lineRule="exact"/>
              <w:jc w:val="center"/>
              <w:rPr>
                <w:rFonts w:ascii="Times New Roman" w:hAnsi="Times New Roman" w:cs="Times New Roman"/>
                <w:b/>
                <w:bCs/>
                <w:sz w:val="24"/>
                <w:szCs w:val="24"/>
              </w:rPr>
            </w:pPr>
            <w:r>
              <w:rPr>
                <w:rFonts w:ascii="Times New Roman" w:hAnsi="Times New Roman" w:cs="Times New Roman" w:hint="eastAsia"/>
                <w:b/>
                <w:bCs/>
                <w:sz w:val="24"/>
                <w:szCs w:val="24"/>
              </w:rPr>
              <w:t>项目</w:t>
            </w:r>
          </w:p>
        </w:tc>
        <w:tc>
          <w:tcPr>
            <w:tcW w:w="2031" w:type="pct"/>
            <w:vAlign w:val="center"/>
          </w:tcPr>
          <w:p w:rsidR="00D43DFD" w:rsidRDefault="003760D3">
            <w:pPr>
              <w:pStyle w:val="16410"/>
              <w:adjustRightInd w:val="0"/>
              <w:spacing w:line="560" w:lineRule="exact"/>
              <w:jc w:val="center"/>
              <w:rPr>
                <w:rFonts w:ascii="Times New Roman" w:hAnsi="Times New Roman" w:cs="Times New Roman"/>
                <w:b/>
                <w:bCs/>
                <w:sz w:val="24"/>
                <w:szCs w:val="24"/>
              </w:rPr>
            </w:pPr>
            <w:r>
              <w:rPr>
                <w:rFonts w:ascii="Times New Roman" w:hAnsi="Times New Roman" w:cs="Times New Roman"/>
                <w:b/>
                <w:sz w:val="24"/>
                <w:szCs w:val="24"/>
              </w:rPr>
              <w:t>预算金额</w:t>
            </w:r>
          </w:p>
        </w:tc>
        <w:tc>
          <w:tcPr>
            <w:tcW w:w="921" w:type="pct"/>
            <w:vAlign w:val="center"/>
          </w:tcPr>
          <w:p w:rsidR="00D43DFD" w:rsidRDefault="003760D3">
            <w:pPr>
              <w:pStyle w:val="16410"/>
              <w:adjustRightInd w:val="0"/>
              <w:spacing w:line="560" w:lineRule="exact"/>
              <w:jc w:val="center"/>
              <w:rPr>
                <w:rFonts w:ascii="Times New Roman" w:hAnsi="Times New Roman" w:cs="Times New Roman"/>
                <w:b/>
                <w:bCs/>
                <w:sz w:val="24"/>
                <w:szCs w:val="24"/>
              </w:rPr>
            </w:pPr>
            <w:r>
              <w:rPr>
                <w:rFonts w:ascii="Times New Roman" w:hAnsi="Times New Roman" w:cs="Times New Roman"/>
                <w:b/>
                <w:sz w:val="24"/>
                <w:szCs w:val="24"/>
              </w:rPr>
              <w:t>执行金额</w:t>
            </w:r>
          </w:p>
        </w:tc>
        <w:tc>
          <w:tcPr>
            <w:tcW w:w="245" w:type="pct"/>
            <w:vAlign w:val="center"/>
          </w:tcPr>
          <w:p w:rsidR="00D43DFD" w:rsidRDefault="003760D3">
            <w:pPr>
              <w:pStyle w:val="16410"/>
              <w:adjustRightInd w:val="0"/>
              <w:spacing w:line="560" w:lineRule="exact"/>
              <w:jc w:val="center"/>
              <w:rPr>
                <w:rFonts w:ascii="Times New Roman" w:hAnsi="Times New Roman" w:cs="Times New Roman"/>
                <w:b/>
                <w:bCs/>
                <w:sz w:val="24"/>
                <w:szCs w:val="24"/>
              </w:rPr>
            </w:pPr>
            <w:r>
              <w:rPr>
                <w:rFonts w:ascii="Times New Roman" w:hAnsi="Times New Roman" w:cs="Times New Roman"/>
                <w:b/>
                <w:sz w:val="24"/>
                <w:szCs w:val="24"/>
              </w:rPr>
              <w:t>差额</w:t>
            </w:r>
          </w:p>
        </w:tc>
      </w:tr>
      <w:tr w:rsidR="00D43DFD">
        <w:tc>
          <w:tcPr>
            <w:tcW w:w="491" w:type="pct"/>
          </w:tcPr>
          <w:p w:rsidR="00D43DFD" w:rsidRDefault="003760D3">
            <w:pPr>
              <w:pStyle w:val="16410"/>
              <w:adjustRightInd w:val="0"/>
              <w:spacing w:line="560" w:lineRule="exact"/>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1310" w:type="pct"/>
            <w:shd w:val="clear" w:color="auto" w:fill="auto"/>
            <w:vAlign w:val="bottom"/>
          </w:tcPr>
          <w:p w:rsidR="00D43DFD" w:rsidRDefault="003760D3">
            <w:pPr>
              <w:pStyle w:val="16410"/>
              <w:adjustRightInd w:val="0"/>
              <w:spacing w:line="560" w:lineRule="exact"/>
              <w:jc w:val="center"/>
              <w:rPr>
                <w:rFonts w:ascii="Times New Roman" w:hAnsi="Times New Roman" w:cs="Times New Roman"/>
                <w:sz w:val="24"/>
                <w:szCs w:val="24"/>
              </w:rPr>
            </w:pPr>
            <w:r>
              <w:rPr>
                <w:rFonts w:ascii="Times New Roman" w:hAnsi="Times New Roman" w:cs="Times New Roman" w:hint="eastAsia"/>
                <w:sz w:val="24"/>
                <w:szCs w:val="24"/>
              </w:rPr>
              <w:t>设备款</w:t>
            </w:r>
          </w:p>
        </w:tc>
        <w:tc>
          <w:tcPr>
            <w:tcW w:w="2031" w:type="pct"/>
            <w:shd w:val="clear" w:color="auto" w:fill="auto"/>
            <w:vAlign w:val="center"/>
          </w:tcPr>
          <w:p w:rsidR="00D43DFD" w:rsidRDefault="003760D3">
            <w:pPr>
              <w:pStyle w:val="16410"/>
              <w:adjustRightInd w:val="0"/>
              <w:spacing w:line="560" w:lineRule="exact"/>
              <w:jc w:val="right"/>
              <w:rPr>
                <w:rFonts w:ascii="Times New Roman" w:hAnsi="Times New Roman" w:cs="Times New Roman"/>
                <w:sz w:val="24"/>
                <w:szCs w:val="24"/>
              </w:rPr>
            </w:pPr>
            <w:r>
              <w:rPr>
                <w:rFonts w:ascii="Times New Roman" w:hAnsi="Times New Roman" w:cs="Times New Roman"/>
                <w:color w:val="000000"/>
                <w:kern w:val="0"/>
                <w:sz w:val="24"/>
                <w:szCs w:val="24"/>
              </w:rPr>
              <w:t>46</w:t>
            </w:r>
          </w:p>
        </w:tc>
        <w:tc>
          <w:tcPr>
            <w:tcW w:w="921" w:type="pct"/>
            <w:shd w:val="clear" w:color="auto" w:fill="auto"/>
            <w:vAlign w:val="center"/>
          </w:tcPr>
          <w:p w:rsidR="00D43DFD" w:rsidRDefault="003760D3">
            <w:pPr>
              <w:pStyle w:val="16410"/>
              <w:adjustRightInd w:val="0"/>
              <w:spacing w:line="560" w:lineRule="exact"/>
              <w:jc w:val="right"/>
              <w:rPr>
                <w:rFonts w:ascii="Times New Roman" w:hAnsi="Times New Roman" w:cs="Times New Roman"/>
                <w:sz w:val="24"/>
                <w:szCs w:val="24"/>
              </w:rPr>
            </w:pPr>
            <w:r>
              <w:rPr>
                <w:rFonts w:ascii="Times New Roman" w:hAnsi="Times New Roman" w:cs="Times New Roman"/>
                <w:color w:val="000000"/>
                <w:kern w:val="0"/>
                <w:sz w:val="24"/>
                <w:szCs w:val="24"/>
              </w:rPr>
              <w:t>46</w:t>
            </w:r>
          </w:p>
        </w:tc>
        <w:tc>
          <w:tcPr>
            <w:tcW w:w="245" w:type="pct"/>
            <w:shd w:val="clear" w:color="auto" w:fill="auto"/>
            <w:vAlign w:val="center"/>
          </w:tcPr>
          <w:p w:rsidR="00D43DFD" w:rsidRDefault="003760D3">
            <w:pPr>
              <w:pStyle w:val="16410"/>
              <w:adjustRightInd w:val="0"/>
              <w:spacing w:line="560" w:lineRule="exact"/>
              <w:jc w:val="right"/>
              <w:rPr>
                <w:rFonts w:ascii="Times New Roman" w:hAnsi="Times New Roman" w:cs="Times New Roman"/>
                <w:sz w:val="24"/>
                <w:szCs w:val="24"/>
              </w:rPr>
            </w:pPr>
            <w:r>
              <w:rPr>
                <w:rFonts w:ascii="Times New Roman" w:hAnsi="Times New Roman" w:cs="Times New Roman" w:hint="eastAsia"/>
                <w:sz w:val="24"/>
                <w:szCs w:val="24"/>
              </w:rPr>
              <w:t>-</w:t>
            </w:r>
          </w:p>
        </w:tc>
      </w:tr>
      <w:tr w:rsidR="00D43DFD">
        <w:tc>
          <w:tcPr>
            <w:tcW w:w="491" w:type="pct"/>
          </w:tcPr>
          <w:p w:rsidR="00D43DFD" w:rsidRDefault="003760D3">
            <w:pPr>
              <w:pStyle w:val="164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合计</w:t>
            </w:r>
          </w:p>
        </w:tc>
        <w:tc>
          <w:tcPr>
            <w:tcW w:w="1310" w:type="pct"/>
          </w:tcPr>
          <w:p w:rsidR="00D43DFD" w:rsidRDefault="00D43DFD">
            <w:pPr>
              <w:pStyle w:val="16410"/>
              <w:adjustRightInd w:val="0"/>
              <w:spacing w:line="560" w:lineRule="exact"/>
              <w:rPr>
                <w:rFonts w:ascii="Times New Roman" w:hAnsi="Times New Roman" w:cs="Times New Roman"/>
                <w:sz w:val="24"/>
                <w:szCs w:val="24"/>
              </w:rPr>
            </w:pPr>
          </w:p>
        </w:tc>
        <w:tc>
          <w:tcPr>
            <w:tcW w:w="2031" w:type="pct"/>
          </w:tcPr>
          <w:p w:rsidR="00D43DFD" w:rsidRDefault="003760D3">
            <w:pPr>
              <w:pStyle w:val="16410"/>
              <w:adjustRightInd w:val="0"/>
              <w:spacing w:line="560" w:lineRule="exact"/>
              <w:jc w:val="right"/>
              <w:rPr>
                <w:rFonts w:ascii="Times New Roman" w:hAnsi="Times New Roman" w:cs="Times New Roman"/>
                <w:sz w:val="24"/>
                <w:szCs w:val="24"/>
              </w:rPr>
            </w:pPr>
            <w:r>
              <w:rPr>
                <w:rFonts w:ascii="Times New Roman" w:hAnsi="Times New Roman" w:cs="Times New Roman"/>
                <w:color w:val="000000"/>
                <w:kern w:val="0"/>
                <w:sz w:val="24"/>
                <w:szCs w:val="24"/>
              </w:rPr>
              <w:t>46</w:t>
            </w:r>
          </w:p>
        </w:tc>
        <w:tc>
          <w:tcPr>
            <w:tcW w:w="921" w:type="pct"/>
          </w:tcPr>
          <w:p w:rsidR="00D43DFD" w:rsidRDefault="003760D3">
            <w:pPr>
              <w:pStyle w:val="16410"/>
              <w:adjustRightInd w:val="0"/>
              <w:spacing w:line="560" w:lineRule="exact"/>
              <w:jc w:val="right"/>
              <w:rPr>
                <w:rFonts w:ascii="Times New Roman" w:hAnsi="Times New Roman" w:cs="Times New Roman"/>
                <w:sz w:val="24"/>
                <w:szCs w:val="24"/>
              </w:rPr>
            </w:pPr>
            <w:r>
              <w:rPr>
                <w:rFonts w:ascii="Times New Roman" w:hAnsi="Times New Roman" w:cs="Times New Roman"/>
                <w:color w:val="000000"/>
                <w:kern w:val="0"/>
                <w:sz w:val="24"/>
                <w:szCs w:val="24"/>
              </w:rPr>
              <w:t>46</w:t>
            </w:r>
          </w:p>
        </w:tc>
        <w:tc>
          <w:tcPr>
            <w:tcW w:w="245" w:type="pct"/>
          </w:tcPr>
          <w:p w:rsidR="00D43DFD" w:rsidRDefault="003760D3">
            <w:pPr>
              <w:pStyle w:val="16410"/>
              <w:adjustRightInd w:val="0"/>
              <w:spacing w:line="560" w:lineRule="exact"/>
              <w:jc w:val="right"/>
              <w:rPr>
                <w:rFonts w:ascii="Times New Roman" w:hAnsi="Times New Roman" w:cs="Times New Roman"/>
                <w:sz w:val="24"/>
                <w:szCs w:val="24"/>
              </w:rPr>
            </w:pPr>
            <w:r>
              <w:rPr>
                <w:rFonts w:ascii="Times New Roman" w:hAnsi="Times New Roman" w:cs="Times New Roman" w:hint="eastAsia"/>
                <w:sz w:val="24"/>
                <w:szCs w:val="24"/>
              </w:rPr>
              <w:t>-</w:t>
            </w:r>
          </w:p>
        </w:tc>
      </w:tr>
    </w:tbl>
    <w:p w:rsidR="00D43DFD" w:rsidRDefault="003760D3" w:rsidP="00F93D70">
      <w:pPr>
        <w:pStyle w:val="16410"/>
        <w:adjustRightInd w:val="0"/>
        <w:spacing w:line="560" w:lineRule="exact"/>
        <w:ind w:firstLineChars="200" w:firstLine="643"/>
        <w:outlineLvl w:val="1"/>
        <w:rPr>
          <w:rFonts w:ascii="方正黑体_GBK" w:eastAsia="方正黑体_GBK" w:cs="Times New Roman"/>
          <w:b/>
          <w:sz w:val="32"/>
          <w:szCs w:val="32"/>
        </w:rPr>
      </w:pPr>
      <w:bookmarkStart w:id="52" w:name="_Toc17943"/>
      <w:r>
        <w:rPr>
          <w:rFonts w:ascii="方正黑体_GBK" w:eastAsia="方正黑体_GBK" w:cs="Times New Roman" w:hint="eastAsia"/>
          <w:b/>
          <w:sz w:val="32"/>
          <w:szCs w:val="32"/>
        </w:rPr>
        <w:t>（二）项目绩效目标</w:t>
      </w:r>
      <w:bookmarkEnd w:id="52"/>
    </w:p>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53" w:name="_Toc25943"/>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．总体目标</w:t>
      </w:r>
      <w:bookmarkEnd w:id="53"/>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通过加强口岸初筛鉴定、查验执法、监测监控、隔离检疫和检疫无害化处理等设施建设，进一步</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筑牢口岸检疫防线</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，提升进出境动植物疫情疫病及外来入侵物种的监测、检测、预警、处置能力，保障国门生物安全。</w:t>
      </w:r>
    </w:p>
    <w:p w:rsidR="00D43DFD" w:rsidRDefault="003760D3">
      <w:pPr>
        <w:pStyle w:val="16410"/>
        <w:numPr>
          <w:ilvl w:val="0"/>
          <w:numId w:val="2"/>
        </w:numPr>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阶段性目标</w:t>
      </w:r>
    </w:p>
    <w:p w:rsidR="00D43DFD" w:rsidRDefault="003760D3">
      <w:pPr>
        <w:pStyle w:val="16410"/>
        <w:adjustRightInd w:val="0"/>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通过增加、更新口岸查验设施的配备，增强口岸执法基础设施配备，提升口岸检疫查验能力，提升进出境动植物疫情疫病及外来入侵生物的监测、检测、预警、处置能力，保障国门生物安</w:t>
      </w:r>
      <w:r>
        <w:rPr>
          <w:rFonts w:ascii="Times New Roman" w:eastAsia="方正仿宋_GBK" w:hAnsi="Times New Roman" w:cs="Times New Roman"/>
          <w:sz w:val="32"/>
          <w:szCs w:val="32"/>
        </w:rPr>
        <w:lastRenderedPageBreak/>
        <w:t>全。</w:t>
      </w:r>
    </w:p>
    <w:p w:rsidR="00D43DFD" w:rsidRDefault="003760D3" w:rsidP="00F93D70">
      <w:pPr>
        <w:pStyle w:val="16410"/>
        <w:adjustRightInd w:val="0"/>
        <w:spacing w:line="560" w:lineRule="exact"/>
        <w:ind w:firstLineChars="200" w:firstLine="643"/>
        <w:outlineLvl w:val="0"/>
        <w:rPr>
          <w:rFonts w:ascii="方正黑体_GBK" w:eastAsia="方正黑体_GBK" w:cs="Times New Roman"/>
          <w:b/>
          <w:sz w:val="32"/>
          <w:szCs w:val="32"/>
        </w:rPr>
      </w:pPr>
      <w:bookmarkStart w:id="54" w:name="_Toc12259"/>
      <w:r>
        <w:rPr>
          <w:rFonts w:ascii="方正黑体_GBK" w:eastAsia="方正黑体_GBK" w:cs="Times New Roman" w:hint="eastAsia"/>
          <w:b/>
          <w:sz w:val="32"/>
          <w:szCs w:val="32"/>
        </w:rPr>
        <w:t>二、绩效评价工作开展情况</w:t>
      </w:r>
      <w:bookmarkEnd w:id="54"/>
    </w:p>
    <w:p w:rsidR="00D43DFD" w:rsidRDefault="003760D3" w:rsidP="00F93D70">
      <w:pPr>
        <w:pStyle w:val="16410"/>
        <w:adjustRightInd w:val="0"/>
        <w:spacing w:line="560" w:lineRule="exact"/>
        <w:ind w:firstLineChars="200" w:firstLine="643"/>
        <w:outlineLvl w:val="1"/>
        <w:rPr>
          <w:rFonts w:ascii="方正楷体_GBK" w:eastAsia="方正楷体_GBK" w:cs="Times New Roman"/>
          <w:b/>
          <w:sz w:val="32"/>
          <w:szCs w:val="32"/>
        </w:rPr>
      </w:pPr>
      <w:bookmarkStart w:id="55" w:name="_Toc25290"/>
      <w:r>
        <w:rPr>
          <w:rFonts w:ascii="方正楷体_GBK" w:eastAsia="方正楷体_GBK" w:cs="Times New Roman" w:hint="eastAsia"/>
          <w:b/>
          <w:sz w:val="32"/>
          <w:szCs w:val="32"/>
        </w:rPr>
        <w:t>（一）绩效评价目标、对象和范围</w:t>
      </w:r>
      <w:bookmarkEnd w:id="55"/>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．绩效评价目标：</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通过对延吉海关</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口岸检疫查验能力提升项目</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进行绩效评价，在资金管理中引入绩效管理理念和方式，考评资金支出效率和综合效果，为项目管理部门提供决策依据和信息支撑，加强财政资金管理，优化财政支出结构，增强项目管理的科学性，提高财政资金使用效果，全面提升资金管理水平。</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通过检查延吉海关</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口岸检疫查验能力提升项目</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的立项决策、组织实施过程、资金管理和产出情况以及项目实施带来效益等情况，对项目的经济性、效率性、效益性和公平性进行客观、公正的分析和评判，对项目从决策、过程、产出、效益等四个方面进行整体综合性评价，及时发现项目管理存在的问题，总结经验，确定目标与现实之间的差异程度，为纠偏决策提供依据；分析产生问题的原因，提出改进意见和建议，促进项目资金使用和管理的规范性、安全性和有效性。</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．评价对象：延吉海关</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年度重点项目</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口岸检疫查验能力提升项目</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46</w:t>
      </w:r>
      <w:r>
        <w:rPr>
          <w:rFonts w:ascii="Times New Roman" w:eastAsia="方正仿宋_GBK" w:hAnsi="Times New Roman" w:cs="Times New Roman"/>
          <w:sz w:val="32"/>
          <w:szCs w:val="32"/>
        </w:rPr>
        <w:t>万元专项资金项目。</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．评价范围：本次绩效评价针对</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年度延吉海关负责的</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口岸检疫查验能力提升项目</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w:t>
      </w:r>
    </w:p>
    <w:p w:rsidR="00D43DFD" w:rsidRDefault="003760D3" w:rsidP="00F93D70">
      <w:pPr>
        <w:pStyle w:val="16410"/>
        <w:adjustRightInd w:val="0"/>
        <w:spacing w:line="560" w:lineRule="exact"/>
        <w:ind w:firstLineChars="200" w:firstLine="643"/>
        <w:outlineLvl w:val="1"/>
        <w:rPr>
          <w:rFonts w:ascii="方正黑体_GBK" w:eastAsia="方正黑体_GBK" w:cs="Times New Roman"/>
          <w:b/>
          <w:sz w:val="32"/>
          <w:szCs w:val="32"/>
        </w:rPr>
      </w:pPr>
      <w:bookmarkStart w:id="56" w:name="_Toc12320"/>
      <w:r>
        <w:rPr>
          <w:rFonts w:ascii="方正黑体_GBK" w:eastAsia="方正黑体_GBK" w:cs="Times New Roman" w:hint="eastAsia"/>
          <w:b/>
          <w:sz w:val="32"/>
          <w:szCs w:val="32"/>
        </w:rPr>
        <w:t>（二）评价原则、评价指标体系、评价方法、评价标准</w:t>
      </w:r>
      <w:bookmarkEnd w:id="56"/>
    </w:p>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57" w:name="_Toc31976"/>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．评价原则</w:t>
      </w:r>
      <w:bookmarkEnd w:id="57"/>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）科学规范原则。绩效评价将严格执行规定的程序，按照科学可行的要求，采用定量与定性分析相结合的方法。</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）公正公开原则。绩效评价将本着符合真实、客观、公</w:t>
      </w:r>
      <w:r>
        <w:rPr>
          <w:rFonts w:ascii="Times New Roman" w:eastAsia="方正仿宋_GBK" w:hAnsi="Times New Roman" w:cs="Times New Roman"/>
          <w:sz w:val="32"/>
          <w:szCs w:val="32"/>
        </w:rPr>
        <w:lastRenderedPageBreak/>
        <w:t>正的要求，依法公开并接受监督。</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）分级分类原则。绩效评价由项目组根据委托方要求和被评价对象的实际情况组织实施。</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）绩效相关原则。绩效评价将针对项目具体支出及其产出绩效进行，评价结果应当清晰反映支出和产出绩效之间的紧密对应关系。</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）重点核查原则。对于项目难点、热点问题，以及对支出数额大的、效益明显的项目，进行重点核查。</w:t>
      </w:r>
    </w:p>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58" w:name="_Toc869"/>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．评价指标体系</w:t>
      </w:r>
      <w:bookmarkEnd w:id="58"/>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根据财政部《关于印发</w:t>
      </w:r>
      <w:r>
        <w:rPr>
          <w:rFonts w:ascii="Times New Roman" w:eastAsia="方正仿宋_GBK" w:hAnsi="Times New Roman" w:cs="Times New Roman"/>
          <w:sz w:val="32"/>
          <w:szCs w:val="32"/>
        </w:rPr>
        <w:t>&lt;</w:t>
      </w:r>
      <w:r>
        <w:rPr>
          <w:rFonts w:ascii="Times New Roman" w:eastAsia="方正仿宋_GBK" w:hAnsi="Times New Roman" w:cs="Times New Roman"/>
          <w:sz w:val="32"/>
          <w:szCs w:val="32"/>
        </w:rPr>
        <w:t>项目支出绩效评价管理办法</w:t>
      </w:r>
      <w:r>
        <w:rPr>
          <w:rFonts w:ascii="Times New Roman" w:eastAsia="方正仿宋_GBK" w:hAnsi="Times New Roman" w:cs="Times New Roman"/>
          <w:sz w:val="32"/>
          <w:szCs w:val="32"/>
        </w:rPr>
        <w:t>&gt;</w:t>
      </w:r>
      <w:r>
        <w:rPr>
          <w:rFonts w:ascii="Times New Roman" w:eastAsia="方正仿宋_GBK" w:hAnsi="Times New Roman" w:cs="Times New Roman"/>
          <w:sz w:val="32"/>
          <w:szCs w:val="32"/>
        </w:rPr>
        <w:t>的通知》（财预〔</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号）和吉林省财政厅《关于印发</w:t>
      </w:r>
      <w:r>
        <w:rPr>
          <w:rFonts w:ascii="Times New Roman" w:eastAsia="方正仿宋_GBK" w:hAnsi="Times New Roman" w:cs="Times New Roman"/>
          <w:sz w:val="32"/>
          <w:szCs w:val="32"/>
        </w:rPr>
        <w:t>&lt;</w:t>
      </w:r>
      <w:r>
        <w:rPr>
          <w:rFonts w:ascii="Times New Roman" w:eastAsia="方正仿宋_GBK" w:hAnsi="Times New Roman" w:cs="Times New Roman"/>
          <w:sz w:val="32"/>
          <w:szCs w:val="32"/>
        </w:rPr>
        <w:t>吉林省项目支出绩效评价管理暂行办法</w:t>
      </w:r>
      <w:r>
        <w:rPr>
          <w:rFonts w:ascii="Times New Roman" w:eastAsia="方正仿宋_GBK" w:hAnsi="Times New Roman" w:cs="Times New Roman"/>
          <w:sz w:val="32"/>
          <w:szCs w:val="32"/>
        </w:rPr>
        <w:t>&gt;</w:t>
      </w:r>
      <w:r>
        <w:rPr>
          <w:rFonts w:ascii="Times New Roman" w:eastAsia="方正仿宋_GBK" w:hAnsi="Times New Roman" w:cs="Times New Roman"/>
          <w:sz w:val="32"/>
          <w:szCs w:val="32"/>
        </w:rPr>
        <w:t>的通知》（吉财绩〔</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711</w:t>
      </w:r>
      <w:r>
        <w:rPr>
          <w:rFonts w:ascii="Times New Roman" w:eastAsia="方正仿宋_GBK" w:hAnsi="Times New Roman" w:cs="Times New Roman"/>
          <w:sz w:val="32"/>
          <w:szCs w:val="32"/>
        </w:rPr>
        <w:t>号）的相关要求，在决策、过程、产出、效益</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个一级指标下设置</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个二级指标和</w:t>
      </w:r>
      <w:r>
        <w:rPr>
          <w:rFonts w:ascii="Times New Roman" w:eastAsia="方正仿宋_GBK" w:hAnsi="Times New Roman" w:cs="Times New Roman"/>
          <w:sz w:val="32"/>
          <w:szCs w:val="32"/>
        </w:rPr>
        <w:t>17</w:t>
      </w:r>
      <w:r>
        <w:rPr>
          <w:rFonts w:ascii="Times New Roman" w:eastAsia="方正仿宋_GBK" w:hAnsi="Times New Roman" w:cs="Times New Roman"/>
          <w:sz w:val="32"/>
          <w:szCs w:val="32"/>
        </w:rPr>
        <w:t>个三级指标（各项目单位参照《长春海关系统项目支出核心绩效指标体系（</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版</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》制定三级指标），以评价财政支出绩效目标完成程度。</w:t>
      </w:r>
    </w:p>
    <w:tbl>
      <w:tblPr>
        <w:tblW w:w="4997" w:type="pct"/>
        <w:tblLook w:val="0000"/>
      </w:tblPr>
      <w:tblGrid>
        <w:gridCol w:w="1060"/>
        <w:gridCol w:w="1834"/>
        <w:gridCol w:w="7311"/>
        <w:gridCol w:w="638"/>
      </w:tblGrid>
      <w:tr w:rsidR="00D43DFD">
        <w:trPr>
          <w:trHeight w:val="471"/>
          <w:tblHeader/>
        </w:trPr>
        <w:tc>
          <w:tcPr>
            <w:tcW w:w="568"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b/>
                <w:bCs/>
                <w:color w:val="000000"/>
                <w:szCs w:val="21"/>
              </w:rPr>
            </w:pPr>
            <w:r>
              <w:rPr>
                <w:rFonts w:ascii="Times New Roman" w:hAnsi="Times New Roman" w:cs="Times New Roman"/>
                <w:b/>
                <w:bCs/>
                <w:color w:val="000000"/>
                <w:kern w:val="0"/>
                <w:szCs w:val="21"/>
              </w:rPr>
              <w:t>评价内容</w:t>
            </w:r>
          </w:p>
        </w:tc>
        <w:tc>
          <w:tcPr>
            <w:tcW w:w="994"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b/>
                <w:bCs/>
                <w:color w:val="000000"/>
                <w:szCs w:val="21"/>
              </w:rPr>
            </w:pPr>
            <w:r>
              <w:rPr>
                <w:rFonts w:ascii="Times New Roman" w:hAnsi="Times New Roman" w:cs="Times New Roman"/>
                <w:b/>
                <w:bCs/>
                <w:color w:val="000000"/>
                <w:kern w:val="0"/>
                <w:szCs w:val="21"/>
              </w:rPr>
              <w:t>二级指标</w:t>
            </w:r>
          </w:p>
        </w:tc>
        <w:tc>
          <w:tcPr>
            <w:tcW w:w="2949"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b/>
                <w:bCs/>
                <w:color w:val="000000"/>
                <w:szCs w:val="21"/>
              </w:rPr>
            </w:pPr>
            <w:r>
              <w:rPr>
                <w:rFonts w:ascii="Times New Roman" w:hAnsi="Times New Roman" w:cs="Times New Roman"/>
                <w:b/>
                <w:bCs/>
                <w:color w:val="000000"/>
                <w:kern w:val="0"/>
                <w:szCs w:val="21"/>
              </w:rPr>
              <w:t>三级指标</w:t>
            </w:r>
          </w:p>
        </w:tc>
        <w:tc>
          <w:tcPr>
            <w:tcW w:w="487"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b/>
                <w:bCs/>
                <w:color w:val="000000"/>
                <w:szCs w:val="21"/>
              </w:rPr>
            </w:pPr>
            <w:r>
              <w:rPr>
                <w:rFonts w:ascii="Times New Roman" w:hAnsi="Times New Roman" w:cs="Times New Roman"/>
                <w:b/>
                <w:bCs/>
                <w:color w:val="000000"/>
                <w:kern w:val="0"/>
                <w:szCs w:val="21"/>
              </w:rPr>
              <w:t>分值</w:t>
            </w:r>
          </w:p>
        </w:tc>
      </w:tr>
      <w:tr w:rsidR="00D43DFD">
        <w:trPr>
          <w:trHeight w:val="471"/>
        </w:trPr>
        <w:tc>
          <w:tcPr>
            <w:tcW w:w="568"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决策（</w:t>
            </w:r>
            <w:r>
              <w:rPr>
                <w:rStyle w:val="font01"/>
                <w:rFonts w:ascii="Times New Roman" w:hAnsi="Times New Roman" w:cs="Times New Roman"/>
                <w:sz w:val="21"/>
                <w:szCs w:val="21"/>
              </w:rPr>
              <w:t>20</w:t>
            </w:r>
            <w:r>
              <w:rPr>
                <w:rFonts w:ascii="Times New Roman" w:hAnsi="Times New Roman" w:cs="Times New Roman"/>
                <w:color w:val="000000"/>
                <w:kern w:val="0"/>
                <w:szCs w:val="21"/>
              </w:rPr>
              <w:t>分）</w:t>
            </w:r>
          </w:p>
        </w:tc>
        <w:tc>
          <w:tcPr>
            <w:tcW w:w="994"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项目立项（</w:t>
            </w:r>
            <w:r>
              <w:rPr>
                <w:rStyle w:val="font01"/>
                <w:rFonts w:ascii="Times New Roman" w:hAnsi="Times New Roman" w:cs="Times New Roman"/>
                <w:sz w:val="21"/>
                <w:szCs w:val="21"/>
              </w:rPr>
              <w:t>7</w:t>
            </w:r>
            <w:r>
              <w:rPr>
                <w:rFonts w:ascii="Times New Roman" w:hAnsi="Times New Roman" w:cs="Times New Roman"/>
                <w:color w:val="000000"/>
                <w:kern w:val="0"/>
                <w:szCs w:val="21"/>
              </w:rPr>
              <w:t>分）</w:t>
            </w:r>
          </w:p>
        </w:tc>
        <w:tc>
          <w:tcPr>
            <w:tcW w:w="2949"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宋体" w:cs="宋体" w:hint="eastAsia"/>
                <w:color w:val="000000"/>
                <w:kern w:val="0"/>
                <w:sz w:val="20"/>
                <w:szCs w:val="20"/>
              </w:rPr>
              <w:t>立项依据充分性</w:t>
            </w:r>
          </w:p>
        </w:tc>
        <w:tc>
          <w:tcPr>
            <w:tcW w:w="487"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4</w:t>
            </w:r>
          </w:p>
        </w:tc>
      </w:tr>
      <w:tr w:rsidR="00D43DFD">
        <w:trPr>
          <w:trHeight w:val="471"/>
        </w:trPr>
        <w:tc>
          <w:tcPr>
            <w:tcW w:w="991"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330"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2949"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宋体" w:cs="宋体" w:hint="eastAsia"/>
                <w:color w:val="000000"/>
                <w:kern w:val="0"/>
                <w:sz w:val="20"/>
                <w:szCs w:val="20"/>
              </w:rPr>
              <w:t>立项程序规范性</w:t>
            </w:r>
          </w:p>
        </w:tc>
        <w:tc>
          <w:tcPr>
            <w:tcW w:w="487"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3</w:t>
            </w:r>
          </w:p>
        </w:tc>
      </w:tr>
      <w:tr w:rsidR="00D43DFD">
        <w:trPr>
          <w:trHeight w:val="471"/>
        </w:trPr>
        <w:tc>
          <w:tcPr>
            <w:tcW w:w="991"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994"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绩效目标（</w:t>
            </w:r>
            <w:r>
              <w:rPr>
                <w:rStyle w:val="font01"/>
                <w:rFonts w:ascii="Times New Roman" w:hAnsi="Times New Roman" w:cs="Times New Roman"/>
                <w:sz w:val="21"/>
                <w:szCs w:val="21"/>
              </w:rPr>
              <w:t>8</w:t>
            </w:r>
            <w:r>
              <w:rPr>
                <w:rFonts w:ascii="Times New Roman" w:hAnsi="Times New Roman" w:cs="Times New Roman"/>
                <w:color w:val="000000"/>
                <w:kern w:val="0"/>
                <w:szCs w:val="21"/>
              </w:rPr>
              <w:t>分）</w:t>
            </w:r>
          </w:p>
        </w:tc>
        <w:tc>
          <w:tcPr>
            <w:tcW w:w="2949"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宋体" w:cs="宋体" w:hint="eastAsia"/>
                <w:color w:val="000000"/>
                <w:kern w:val="0"/>
                <w:sz w:val="20"/>
                <w:szCs w:val="20"/>
              </w:rPr>
              <w:t>绩效目标合理性</w:t>
            </w:r>
          </w:p>
        </w:tc>
        <w:tc>
          <w:tcPr>
            <w:tcW w:w="487"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4</w:t>
            </w:r>
          </w:p>
        </w:tc>
      </w:tr>
      <w:tr w:rsidR="00D43DFD">
        <w:trPr>
          <w:trHeight w:val="471"/>
        </w:trPr>
        <w:tc>
          <w:tcPr>
            <w:tcW w:w="991"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330"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2949"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宋体" w:cs="宋体" w:hint="eastAsia"/>
                <w:color w:val="000000"/>
                <w:kern w:val="0"/>
                <w:sz w:val="20"/>
                <w:szCs w:val="20"/>
              </w:rPr>
              <w:t>绩效指标明确性</w:t>
            </w:r>
          </w:p>
        </w:tc>
        <w:tc>
          <w:tcPr>
            <w:tcW w:w="487"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4</w:t>
            </w:r>
          </w:p>
        </w:tc>
      </w:tr>
      <w:tr w:rsidR="00D43DFD">
        <w:trPr>
          <w:trHeight w:val="471"/>
        </w:trPr>
        <w:tc>
          <w:tcPr>
            <w:tcW w:w="991"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994"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资金投入（</w:t>
            </w:r>
            <w:r>
              <w:rPr>
                <w:rStyle w:val="font01"/>
                <w:rFonts w:ascii="Times New Roman" w:hAnsi="Times New Roman" w:cs="Times New Roman"/>
                <w:sz w:val="21"/>
                <w:szCs w:val="21"/>
              </w:rPr>
              <w:t>5</w:t>
            </w:r>
            <w:r>
              <w:rPr>
                <w:rFonts w:ascii="Times New Roman" w:hAnsi="Times New Roman" w:cs="Times New Roman"/>
                <w:color w:val="000000"/>
                <w:kern w:val="0"/>
                <w:szCs w:val="21"/>
              </w:rPr>
              <w:t>分）</w:t>
            </w:r>
          </w:p>
        </w:tc>
        <w:tc>
          <w:tcPr>
            <w:tcW w:w="2949"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宋体" w:cs="宋体" w:hint="eastAsia"/>
                <w:color w:val="000000"/>
                <w:kern w:val="0"/>
                <w:sz w:val="20"/>
                <w:szCs w:val="20"/>
              </w:rPr>
              <w:t>预算编制科学性</w:t>
            </w:r>
          </w:p>
        </w:tc>
        <w:tc>
          <w:tcPr>
            <w:tcW w:w="487"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3</w:t>
            </w:r>
          </w:p>
        </w:tc>
      </w:tr>
      <w:tr w:rsidR="00D43DFD">
        <w:trPr>
          <w:trHeight w:val="471"/>
        </w:trPr>
        <w:tc>
          <w:tcPr>
            <w:tcW w:w="991"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330"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2949"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宋体" w:cs="宋体" w:hint="eastAsia"/>
                <w:color w:val="000000"/>
                <w:kern w:val="0"/>
                <w:sz w:val="20"/>
                <w:szCs w:val="20"/>
              </w:rPr>
              <w:t>资金分配合理性</w:t>
            </w:r>
          </w:p>
        </w:tc>
        <w:tc>
          <w:tcPr>
            <w:tcW w:w="487"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2</w:t>
            </w:r>
          </w:p>
        </w:tc>
      </w:tr>
      <w:tr w:rsidR="00D43DFD">
        <w:trPr>
          <w:trHeight w:val="471"/>
        </w:trPr>
        <w:tc>
          <w:tcPr>
            <w:tcW w:w="568"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过程（</w:t>
            </w:r>
            <w:r>
              <w:rPr>
                <w:rStyle w:val="font01"/>
                <w:rFonts w:ascii="Times New Roman" w:hAnsi="Times New Roman" w:cs="Times New Roman"/>
                <w:sz w:val="21"/>
                <w:szCs w:val="21"/>
              </w:rPr>
              <w:t>30</w:t>
            </w:r>
            <w:r>
              <w:rPr>
                <w:rFonts w:ascii="Times New Roman" w:hAnsi="Times New Roman" w:cs="Times New Roman"/>
                <w:color w:val="000000"/>
                <w:kern w:val="0"/>
                <w:szCs w:val="21"/>
              </w:rPr>
              <w:t>分）</w:t>
            </w:r>
          </w:p>
        </w:tc>
        <w:tc>
          <w:tcPr>
            <w:tcW w:w="994"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hint="eastAsia"/>
                <w:color w:val="000000"/>
                <w:kern w:val="0"/>
                <w:szCs w:val="21"/>
              </w:rPr>
              <w:t>资金管理</w:t>
            </w:r>
            <w:r>
              <w:rPr>
                <w:rFonts w:ascii="Times New Roman" w:hAnsi="Times New Roman" w:cs="Times New Roman"/>
                <w:color w:val="000000"/>
                <w:kern w:val="0"/>
                <w:szCs w:val="21"/>
              </w:rPr>
              <w:t>（</w:t>
            </w:r>
            <w:r>
              <w:rPr>
                <w:rStyle w:val="font01"/>
                <w:rFonts w:ascii="Times New Roman" w:hAnsi="Times New Roman" w:cs="Times New Roman"/>
                <w:sz w:val="21"/>
                <w:szCs w:val="21"/>
              </w:rPr>
              <w:t>1</w:t>
            </w:r>
            <w:r>
              <w:rPr>
                <w:rStyle w:val="font01"/>
                <w:rFonts w:ascii="Times New Roman" w:hAnsi="Times New Roman" w:cs="Times New Roman" w:hint="eastAsia"/>
                <w:sz w:val="21"/>
                <w:szCs w:val="21"/>
              </w:rPr>
              <w:t>8</w:t>
            </w:r>
            <w:r>
              <w:rPr>
                <w:rFonts w:ascii="Times New Roman" w:hAnsi="Times New Roman" w:cs="Times New Roman"/>
                <w:color w:val="000000"/>
                <w:kern w:val="0"/>
                <w:szCs w:val="21"/>
              </w:rPr>
              <w:t>分）</w:t>
            </w:r>
          </w:p>
        </w:tc>
        <w:tc>
          <w:tcPr>
            <w:tcW w:w="2949"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宋体" w:cs="宋体" w:hint="eastAsia"/>
                <w:color w:val="000000"/>
                <w:kern w:val="0"/>
                <w:sz w:val="20"/>
                <w:szCs w:val="20"/>
              </w:rPr>
              <w:t>资金到位率</w:t>
            </w:r>
          </w:p>
        </w:tc>
        <w:tc>
          <w:tcPr>
            <w:tcW w:w="487"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hint="eastAsia"/>
                <w:color w:val="000000"/>
                <w:kern w:val="0"/>
                <w:szCs w:val="21"/>
              </w:rPr>
              <w:t>6</w:t>
            </w:r>
          </w:p>
        </w:tc>
      </w:tr>
      <w:tr w:rsidR="00D43DFD">
        <w:trPr>
          <w:trHeight w:val="471"/>
        </w:trPr>
        <w:tc>
          <w:tcPr>
            <w:tcW w:w="991"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330"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2949"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宋体" w:cs="宋体" w:hint="eastAsia"/>
                <w:color w:val="000000"/>
                <w:kern w:val="0"/>
                <w:sz w:val="20"/>
                <w:szCs w:val="20"/>
              </w:rPr>
              <w:t>预算执行率</w:t>
            </w:r>
          </w:p>
        </w:tc>
        <w:tc>
          <w:tcPr>
            <w:tcW w:w="487"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hint="eastAsia"/>
                <w:color w:val="000000"/>
                <w:szCs w:val="21"/>
              </w:rPr>
              <w:t>6</w:t>
            </w:r>
          </w:p>
        </w:tc>
      </w:tr>
      <w:tr w:rsidR="00D43DFD">
        <w:trPr>
          <w:trHeight w:val="471"/>
        </w:trPr>
        <w:tc>
          <w:tcPr>
            <w:tcW w:w="991"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330"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2949"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宋体" w:cs="宋体" w:hint="eastAsia"/>
                <w:color w:val="000000"/>
                <w:kern w:val="0"/>
                <w:sz w:val="20"/>
                <w:szCs w:val="20"/>
              </w:rPr>
              <w:t>资金使用合规性</w:t>
            </w:r>
          </w:p>
        </w:tc>
        <w:tc>
          <w:tcPr>
            <w:tcW w:w="487"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hint="eastAsia"/>
                <w:color w:val="000000"/>
                <w:szCs w:val="21"/>
              </w:rPr>
              <w:t>6</w:t>
            </w:r>
          </w:p>
        </w:tc>
      </w:tr>
      <w:tr w:rsidR="00D43DFD">
        <w:trPr>
          <w:trHeight w:val="471"/>
        </w:trPr>
        <w:tc>
          <w:tcPr>
            <w:tcW w:w="991"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994"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hint="eastAsia"/>
                <w:color w:val="000000"/>
                <w:kern w:val="0"/>
                <w:szCs w:val="21"/>
              </w:rPr>
              <w:t>组织实施</w:t>
            </w:r>
            <w:r>
              <w:rPr>
                <w:rFonts w:ascii="Times New Roman" w:hAnsi="Times New Roman" w:cs="Times New Roman"/>
                <w:color w:val="000000"/>
                <w:kern w:val="0"/>
                <w:szCs w:val="21"/>
              </w:rPr>
              <w:t>（</w:t>
            </w:r>
            <w:r>
              <w:rPr>
                <w:rStyle w:val="font01"/>
                <w:rFonts w:ascii="Times New Roman" w:hAnsi="Times New Roman" w:cs="Times New Roman" w:hint="eastAsia"/>
                <w:sz w:val="21"/>
                <w:szCs w:val="21"/>
              </w:rPr>
              <w:t>12</w:t>
            </w:r>
            <w:r>
              <w:rPr>
                <w:rFonts w:ascii="Times New Roman" w:hAnsi="Times New Roman" w:cs="Times New Roman"/>
                <w:color w:val="000000"/>
                <w:kern w:val="0"/>
                <w:szCs w:val="21"/>
              </w:rPr>
              <w:t>分）</w:t>
            </w:r>
          </w:p>
        </w:tc>
        <w:tc>
          <w:tcPr>
            <w:tcW w:w="2949"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宋体" w:cs="宋体" w:hint="eastAsia"/>
                <w:color w:val="000000"/>
                <w:kern w:val="0"/>
                <w:sz w:val="20"/>
                <w:szCs w:val="20"/>
              </w:rPr>
              <w:t>管理制度健全性</w:t>
            </w:r>
          </w:p>
        </w:tc>
        <w:tc>
          <w:tcPr>
            <w:tcW w:w="487"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hint="eastAsia"/>
                <w:color w:val="000000"/>
                <w:szCs w:val="21"/>
              </w:rPr>
              <w:t>6</w:t>
            </w:r>
          </w:p>
        </w:tc>
      </w:tr>
      <w:tr w:rsidR="00D43DFD">
        <w:trPr>
          <w:trHeight w:val="471"/>
        </w:trPr>
        <w:tc>
          <w:tcPr>
            <w:tcW w:w="991"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330"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2949"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宋体" w:cs="宋体" w:hint="eastAsia"/>
                <w:color w:val="000000"/>
                <w:kern w:val="0"/>
                <w:sz w:val="20"/>
                <w:szCs w:val="20"/>
              </w:rPr>
              <w:t>制度执行有效性</w:t>
            </w:r>
          </w:p>
        </w:tc>
        <w:tc>
          <w:tcPr>
            <w:tcW w:w="487"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hint="eastAsia"/>
                <w:color w:val="000000"/>
                <w:szCs w:val="21"/>
              </w:rPr>
              <w:t>6</w:t>
            </w:r>
          </w:p>
        </w:tc>
      </w:tr>
      <w:tr w:rsidR="00D43DFD">
        <w:trPr>
          <w:trHeight w:val="471"/>
        </w:trPr>
        <w:tc>
          <w:tcPr>
            <w:tcW w:w="568"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产出（</w:t>
            </w:r>
            <w:r>
              <w:rPr>
                <w:rStyle w:val="font01"/>
                <w:rFonts w:ascii="Times New Roman" w:hAnsi="Times New Roman" w:cs="Times New Roman"/>
                <w:sz w:val="21"/>
                <w:szCs w:val="21"/>
              </w:rPr>
              <w:t>30</w:t>
            </w:r>
            <w:r>
              <w:rPr>
                <w:rFonts w:ascii="Times New Roman" w:hAnsi="Times New Roman" w:cs="Times New Roman"/>
                <w:color w:val="000000"/>
                <w:kern w:val="0"/>
                <w:szCs w:val="21"/>
              </w:rPr>
              <w:t>分）</w:t>
            </w:r>
          </w:p>
        </w:tc>
        <w:tc>
          <w:tcPr>
            <w:tcW w:w="994" w:type="pct"/>
            <w:tcBorders>
              <w:top w:val="nil"/>
              <w:left w:val="single" w:sz="8" w:space="0" w:color="000000"/>
              <w:bottom w:val="single" w:sz="8" w:space="0" w:color="auto"/>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产出数量（</w:t>
            </w:r>
            <w:r>
              <w:rPr>
                <w:rFonts w:ascii="Times New Roman" w:hAnsi="Times New Roman" w:cs="Times New Roman"/>
                <w:color w:val="000000"/>
                <w:kern w:val="0"/>
                <w:szCs w:val="21"/>
              </w:rPr>
              <w:t>8</w:t>
            </w:r>
            <w:r>
              <w:rPr>
                <w:rFonts w:ascii="Times New Roman" w:hAnsi="Times New Roman" w:cs="Times New Roman"/>
                <w:color w:val="000000"/>
                <w:kern w:val="0"/>
                <w:szCs w:val="21"/>
              </w:rPr>
              <w:t>分）</w:t>
            </w:r>
          </w:p>
        </w:tc>
        <w:tc>
          <w:tcPr>
            <w:tcW w:w="2949"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color w:val="000000"/>
                <w:kern w:val="0"/>
                <w:szCs w:val="21"/>
              </w:rPr>
            </w:pPr>
            <w:r>
              <w:rPr>
                <w:rFonts w:ascii="Times New Roman" w:hAnsi="Times New Roman" w:cs="Times New Roman"/>
                <w:kern w:val="0"/>
                <w:szCs w:val="21"/>
              </w:rPr>
              <w:t>各</w:t>
            </w:r>
            <w:r>
              <w:rPr>
                <w:rFonts w:ascii="Times New Roman" w:hAnsi="Times New Roman" w:cs="Times New Roman" w:hint="eastAsia"/>
                <w:kern w:val="0"/>
                <w:szCs w:val="21"/>
              </w:rPr>
              <w:t>项目单位</w:t>
            </w:r>
            <w:r>
              <w:rPr>
                <w:rFonts w:ascii="Times New Roman" w:hAnsi="Times New Roman" w:cs="Times New Roman"/>
                <w:kern w:val="0"/>
                <w:szCs w:val="21"/>
              </w:rPr>
              <w:t>参照《长春海关系统项目支出核心绩效指标体系（</w:t>
            </w:r>
            <w:r>
              <w:rPr>
                <w:rFonts w:ascii="Times New Roman" w:hAnsi="Times New Roman" w:cs="Times New Roman"/>
                <w:kern w:val="0"/>
                <w:szCs w:val="21"/>
              </w:rPr>
              <w:t>2024</w:t>
            </w:r>
            <w:r>
              <w:rPr>
                <w:rFonts w:ascii="Times New Roman" w:hAnsi="Times New Roman" w:cs="Times New Roman"/>
                <w:kern w:val="0"/>
                <w:szCs w:val="21"/>
              </w:rPr>
              <w:t>版</w:t>
            </w:r>
            <w:r>
              <w:rPr>
                <w:rFonts w:ascii="Times New Roman" w:hAnsi="Times New Roman" w:cs="Times New Roman"/>
                <w:kern w:val="0"/>
                <w:szCs w:val="21"/>
              </w:rPr>
              <w:t xml:space="preserve">) </w:t>
            </w:r>
            <w:r>
              <w:rPr>
                <w:rFonts w:ascii="Times New Roman" w:hAnsi="Times New Roman" w:cs="Times New Roman"/>
                <w:kern w:val="0"/>
                <w:szCs w:val="21"/>
              </w:rPr>
              <w:t>》制定</w:t>
            </w:r>
          </w:p>
        </w:tc>
        <w:tc>
          <w:tcPr>
            <w:tcW w:w="487"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hint="eastAsia"/>
                <w:color w:val="000000"/>
                <w:szCs w:val="21"/>
              </w:rPr>
              <w:t>8</w:t>
            </w:r>
          </w:p>
        </w:tc>
      </w:tr>
      <w:tr w:rsidR="00D43DFD">
        <w:trPr>
          <w:trHeight w:val="471"/>
        </w:trPr>
        <w:tc>
          <w:tcPr>
            <w:tcW w:w="991"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994" w:type="pct"/>
            <w:tcBorders>
              <w:top w:val="single" w:sz="8" w:space="0" w:color="auto"/>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产出质量（</w:t>
            </w:r>
            <w:r>
              <w:rPr>
                <w:rStyle w:val="font01"/>
                <w:rFonts w:ascii="Times New Roman" w:hAnsi="Times New Roman" w:cs="Times New Roman" w:hint="eastAsia"/>
                <w:sz w:val="21"/>
                <w:szCs w:val="21"/>
              </w:rPr>
              <w:t>8</w:t>
            </w:r>
            <w:r>
              <w:rPr>
                <w:rFonts w:ascii="Times New Roman" w:hAnsi="Times New Roman" w:cs="Times New Roman"/>
                <w:color w:val="000000"/>
                <w:kern w:val="0"/>
                <w:szCs w:val="21"/>
              </w:rPr>
              <w:t>分）</w:t>
            </w:r>
          </w:p>
        </w:tc>
        <w:tc>
          <w:tcPr>
            <w:tcW w:w="2949"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color w:val="000000"/>
                <w:kern w:val="0"/>
                <w:szCs w:val="21"/>
              </w:rPr>
            </w:pPr>
            <w:r>
              <w:rPr>
                <w:rFonts w:ascii="Times New Roman" w:hAnsi="Times New Roman" w:cs="Times New Roman"/>
                <w:kern w:val="0"/>
                <w:szCs w:val="21"/>
              </w:rPr>
              <w:t>各</w:t>
            </w:r>
            <w:r>
              <w:rPr>
                <w:rFonts w:ascii="Times New Roman" w:hAnsi="Times New Roman" w:cs="Times New Roman" w:hint="eastAsia"/>
                <w:kern w:val="0"/>
                <w:szCs w:val="21"/>
              </w:rPr>
              <w:t>项目单位</w:t>
            </w:r>
            <w:r>
              <w:rPr>
                <w:rFonts w:ascii="Times New Roman" w:hAnsi="Times New Roman" w:cs="Times New Roman"/>
                <w:kern w:val="0"/>
                <w:szCs w:val="21"/>
              </w:rPr>
              <w:t>参照《长春海关系统项目支出核心绩效指标体系（</w:t>
            </w:r>
            <w:r>
              <w:rPr>
                <w:rFonts w:ascii="Times New Roman" w:hAnsi="Times New Roman" w:cs="Times New Roman"/>
                <w:kern w:val="0"/>
                <w:szCs w:val="21"/>
              </w:rPr>
              <w:t>2024</w:t>
            </w:r>
            <w:r>
              <w:rPr>
                <w:rFonts w:ascii="Times New Roman" w:hAnsi="Times New Roman" w:cs="Times New Roman"/>
                <w:kern w:val="0"/>
                <w:szCs w:val="21"/>
              </w:rPr>
              <w:t>版</w:t>
            </w:r>
            <w:r>
              <w:rPr>
                <w:rFonts w:ascii="Times New Roman" w:hAnsi="Times New Roman" w:cs="Times New Roman"/>
                <w:kern w:val="0"/>
                <w:szCs w:val="21"/>
              </w:rPr>
              <w:t xml:space="preserve">) </w:t>
            </w:r>
            <w:r>
              <w:rPr>
                <w:rFonts w:ascii="Times New Roman" w:hAnsi="Times New Roman" w:cs="Times New Roman"/>
                <w:kern w:val="0"/>
                <w:szCs w:val="21"/>
              </w:rPr>
              <w:t>》制定</w:t>
            </w:r>
          </w:p>
        </w:tc>
        <w:tc>
          <w:tcPr>
            <w:tcW w:w="487"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hint="eastAsia"/>
                <w:color w:val="000000"/>
                <w:szCs w:val="21"/>
              </w:rPr>
              <w:t>8</w:t>
            </w:r>
          </w:p>
        </w:tc>
      </w:tr>
      <w:tr w:rsidR="00D43DFD">
        <w:trPr>
          <w:trHeight w:val="471"/>
        </w:trPr>
        <w:tc>
          <w:tcPr>
            <w:tcW w:w="991"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994"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产出时效（</w:t>
            </w:r>
            <w:r>
              <w:rPr>
                <w:rFonts w:ascii="Times New Roman" w:hAnsi="Times New Roman" w:cs="Times New Roman" w:hint="eastAsia"/>
                <w:color w:val="000000"/>
                <w:kern w:val="0"/>
                <w:szCs w:val="21"/>
              </w:rPr>
              <w:t>8</w:t>
            </w:r>
            <w:r>
              <w:rPr>
                <w:rFonts w:ascii="Times New Roman" w:hAnsi="Times New Roman" w:cs="Times New Roman"/>
                <w:color w:val="000000"/>
                <w:kern w:val="0"/>
                <w:szCs w:val="21"/>
              </w:rPr>
              <w:t>分）</w:t>
            </w:r>
          </w:p>
        </w:tc>
        <w:tc>
          <w:tcPr>
            <w:tcW w:w="2949"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完成及时性</w:t>
            </w:r>
          </w:p>
        </w:tc>
        <w:tc>
          <w:tcPr>
            <w:tcW w:w="487"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hint="eastAsia"/>
                <w:color w:val="000000"/>
                <w:kern w:val="0"/>
                <w:szCs w:val="21"/>
              </w:rPr>
              <w:t>8</w:t>
            </w:r>
          </w:p>
        </w:tc>
      </w:tr>
      <w:tr w:rsidR="00D43DFD">
        <w:trPr>
          <w:trHeight w:val="471"/>
        </w:trPr>
        <w:tc>
          <w:tcPr>
            <w:tcW w:w="991"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994" w:type="pct"/>
            <w:tcBorders>
              <w:top w:val="nil"/>
              <w:left w:val="single" w:sz="8" w:space="0" w:color="000000"/>
              <w:bottom w:val="single" w:sz="8" w:space="0" w:color="000000"/>
              <w:right w:val="single" w:sz="4" w:space="0" w:color="auto"/>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产出成本（</w:t>
            </w:r>
            <w:r>
              <w:rPr>
                <w:rFonts w:ascii="Times New Roman" w:hAnsi="Times New Roman" w:cs="Times New Roman" w:hint="eastAsia"/>
                <w:color w:val="000000"/>
                <w:kern w:val="0"/>
                <w:szCs w:val="21"/>
              </w:rPr>
              <w:t>6</w:t>
            </w:r>
            <w:r>
              <w:rPr>
                <w:rFonts w:ascii="Times New Roman" w:hAnsi="Times New Roman" w:cs="Times New Roman"/>
                <w:color w:val="000000"/>
                <w:kern w:val="0"/>
                <w:szCs w:val="21"/>
              </w:rPr>
              <w:t>分）</w:t>
            </w:r>
          </w:p>
        </w:tc>
        <w:tc>
          <w:tcPr>
            <w:tcW w:w="2949" w:type="pct"/>
            <w:tcBorders>
              <w:top w:val="nil"/>
              <w:left w:val="single" w:sz="4" w:space="0" w:color="auto"/>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仪器设备采购总成本</w:t>
            </w:r>
          </w:p>
        </w:tc>
        <w:tc>
          <w:tcPr>
            <w:tcW w:w="487" w:type="pct"/>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hint="eastAsia"/>
                <w:color w:val="000000"/>
                <w:kern w:val="0"/>
                <w:szCs w:val="21"/>
              </w:rPr>
              <w:t>6</w:t>
            </w:r>
          </w:p>
        </w:tc>
      </w:tr>
      <w:tr w:rsidR="00D43DFD">
        <w:trPr>
          <w:trHeight w:val="471"/>
        </w:trPr>
        <w:tc>
          <w:tcPr>
            <w:tcW w:w="568" w:type="pct"/>
            <w:vMerge w:val="restar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color w:val="000000"/>
                <w:kern w:val="0"/>
                <w:szCs w:val="21"/>
              </w:rPr>
              <w:t>效果（</w:t>
            </w:r>
            <w:r>
              <w:rPr>
                <w:rStyle w:val="font01"/>
                <w:rFonts w:ascii="Times New Roman" w:hAnsi="Times New Roman" w:cs="Times New Roman"/>
                <w:sz w:val="21"/>
                <w:szCs w:val="21"/>
              </w:rPr>
              <w:t>20</w:t>
            </w:r>
            <w:r>
              <w:rPr>
                <w:rFonts w:ascii="Times New Roman" w:hAnsi="Times New Roman" w:cs="Times New Roman"/>
                <w:color w:val="000000"/>
                <w:kern w:val="0"/>
                <w:szCs w:val="21"/>
              </w:rPr>
              <w:t>分）</w:t>
            </w:r>
          </w:p>
        </w:tc>
        <w:tc>
          <w:tcPr>
            <w:tcW w:w="994" w:type="pct"/>
            <w:vMerge w:val="restart"/>
            <w:tcBorders>
              <w:top w:val="nil"/>
              <w:left w:val="single" w:sz="8" w:space="0" w:color="000000"/>
              <w:right w:val="single" w:sz="4" w:space="0" w:color="auto"/>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hint="eastAsia"/>
                <w:color w:val="000000"/>
                <w:kern w:val="0"/>
                <w:szCs w:val="21"/>
              </w:rPr>
              <w:t>项目效果（</w:t>
            </w:r>
            <w:r>
              <w:rPr>
                <w:rFonts w:ascii="Times New Roman" w:hAnsi="Times New Roman" w:cs="Times New Roman" w:hint="eastAsia"/>
                <w:color w:val="000000"/>
                <w:kern w:val="0"/>
                <w:szCs w:val="21"/>
              </w:rPr>
              <w:t>20</w:t>
            </w:r>
            <w:r>
              <w:rPr>
                <w:rFonts w:ascii="Times New Roman" w:hAnsi="Times New Roman" w:cs="Times New Roman" w:hint="eastAsia"/>
                <w:color w:val="000000"/>
                <w:kern w:val="0"/>
                <w:szCs w:val="21"/>
              </w:rPr>
              <w:t>分）</w:t>
            </w:r>
          </w:p>
        </w:tc>
        <w:tc>
          <w:tcPr>
            <w:tcW w:w="2949" w:type="pct"/>
            <w:tcBorders>
              <w:top w:val="nil"/>
              <w:left w:val="single" w:sz="4" w:space="0" w:color="auto"/>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kern w:val="0"/>
                <w:szCs w:val="21"/>
              </w:rPr>
            </w:pPr>
            <w:r>
              <w:rPr>
                <w:rFonts w:ascii="Times New Roman" w:hAnsi="Times New Roman" w:cs="Times New Roman"/>
                <w:kern w:val="0"/>
                <w:szCs w:val="21"/>
              </w:rPr>
              <w:t>各</w:t>
            </w:r>
            <w:r>
              <w:rPr>
                <w:rFonts w:ascii="Times New Roman" w:hAnsi="Times New Roman" w:cs="Times New Roman" w:hint="eastAsia"/>
                <w:kern w:val="0"/>
                <w:szCs w:val="21"/>
              </w:rPr>
              <w:t>项目单位</w:t>
            </w:r>
            <w:r>
              <w:rPr>
                <w:rFonts w:ascii="Times New Roman" w:hAnsi="Times New Roman" w:cs="Times New Roman"/>
                <w:kern w:val="0"/>
                <w:szCs w:val="21"/>
              </w:rPr>
              <w:t>参照《长春海关系统项目支出核心绩效指标体系（</w:t>
            </w:r>
            <w:r>
              <w:rPr>
                <w:rFonts w:ascii="Times New Roman" w:hAnsi="Times New Roman" w:cs="Times New Roman"/>
                <w:kern w:val="0"/>
                <w:szCs w:val="21"/>
              </w:rPr>
              <w:t>2024</w:t>
            </w:r>
            <w:r>
              <w:rPr>
                <w:rFonts w:ascii="Times New Roman" w:hAnsi="Times New Roman" w:cs="Times New Roman"/>
                <w:kern w:val="0"/>
                <w:szCs w:val="21"/>
              </w:rPr>
              <w:t>版</w:t>
            </w:r>
            <w:r>
              <w:rPr>
                <w:rFonts w:ascii="Times New Roman" w:hAnsi="Times New Roman" w:cs="Times New Roman"/>
                <w:kern w:val="0"/>
                <w:szCs w:val="21"/>
              </w:rPr>
              <w:t xml:space="preserve">) </w:t>
            </w:r>
            <w:r>
              <w:rPr>
                <w:rFonts w:ascii="Times New Roman" w:hAnsi="Times New Roman" w:cs="Times New Roman"/>
                <w:kern w:val="0"/>
                <w:szCs w:val="21"/>
              </w:rPr>
              <w:t>》制定</w:t>
            </w:r>
          </w:p>
        </w:tc>
        <w:tc>
          <w:tcPr>
            <w:tcW w:w="487"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hint="eastAsia"/>
                <w:color w:val="000000"/>
                <w:kern w:val="0"/>
                <w:szCs w:val="21"/>
              </w:rPr>
              <w:t>10</w:t>
            </w:r>
          </w:p>
        </w:tc>
      </w:tr>
      <w:tr w:rsidR="00D43DFD">
        <w:trPr>
          <w:trHeight w:val="471"/>
        </w:trPr>
        <w:tc>
          <w:tcPr>
            <w:tcW w:w="991" w:type="pct"/>
            <w:vMerge/>
            <w:tcBorders>
              <w:top w:val="nil"/>
              <w:left w:val="single" w:sz="8" w:space="0" w:color="000000"/>
              <w:bottom w:val="single" w:sz="8" w:space="0" w:color="000000"/>
              <w:right w:val="single" w:sz="8" w:space="0" w:color="000000"/>
            </w:tcBorders>
            <w:shd w:val="clear" w:color="auto" w:fill="auto"/>
            <w:vAlign w:val="center"/>
          </w:tcPr>
          <w:p w:rsidR="00D43DFD" w:rsidRDefault="00D43DFD"/>
        </w:tc>
        <w:tc>
          <w:tcPr>
            <w:tcW w:w="1330" w:type="pct"/>
            <w:vMerge/>
            <w:tcBorders>
              <w:left w:val="single" w:sz="8" w:space="0" w:color="000000"/>
              <w:bottom w:val="single" w:sz="8" w:space="0" w:color="000000"/>
              <w:right w:val="single" w:sz="4" w:space="0" w:color="auto"/>
            </w:tcBorders>
            <w:shd w:val="clear" w:color="auto" w:fill="auto"/>
            <w:noWrap/>
            <w:vAlign w:val="center"/>
          </w:tcPr>
          <w:p w:rsidR="00D43DFD" w:rsidRDefault="00D43DFD"/>
        </w:tc>
        <w:tc>
          <w:tcPr>
            <w:tcW w:w="2949" w:type="pct"/>
            <w:tcBorders>
              <w:top w:val="nil"/>
              <w:left w:val="single" w:sz="4" w:space="0" w:color="auto"/>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color w:val="000000"/>
                <w:kern w:val="0"/>
                <w:szCs w:val="21"/>
              </w:rPr>
            </w:pPr>
            <w:r>
              <w:rPr>
                <w:rFonts w:ascii="Times New Roman" w:hAnsi="Times New Roman" w:cs="Times New Roman" w:hint="eastAsia"/>
                <w:color w:val="000000"/>
                <w:kern w:val="0"/>
                <w:szCs w:val="21"/>
              </w:rPr>
              <w:t>满意度</w:t>
            </w:r>
          </w:p>
        </w:tc>
        <w:tc>
          <w:tcPr>
            <w:tcW w:w="487"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color w:val="000000"/>
                <w:szCs w:val="21"/>
              </w:rPr>
            </w:pPr>
            <w:r>
              <w:rPr>
                <w:rFonts w:ascii="Times New Roman" w:hAnsi="Times New Roman" w:cs="Times New Roman" w:hint="eastAsia"/>
                <w:color w:val="000000"/>
                <w:szCs w:val="21"/>
              </w:rPr>
              <w:t>10</w:t>
            </w:r>
          </w:p>
        </w:tc>
      </w:tr>
      <w:tr w:rsidR="00D43DFD">
        <w:trPr>
          <w:trHeight w:val="471"/>
        </w:trPr>
        <w:tc>
          <w:tcPr>
            <w:tcW w:w="4512" w:type="pct"/>
            <w:gridSpan w:val="3"/>
            <w:tcBorders>
              <w:top w:val="nil"/>
              <w:left w:val="single" w:sz="8" w:space="0" w:color="000000"/>
              <w:bottom w:val="single" w:sz="8" w:space="0" w:color="000000"/>
              <w:right w:val="single" w:sz="8" w:space="0" w:color="000000"/>
            </w:tcBorders>
            <w:shd w:val="clear" w:color="auto" w:fill="auto"/>
            <w:noWrap/>
            <w:vAlign w:val="center"/>
          </w:tcPr>
          <w:p w:rsidR="00D43DFD" w:rsidRDefault="003760D3">
            <w:pPr>
              <w:pStyle w:val="16410"/>
              <w:widowControl/>
              <w:spacing w:line="560" w:lineRule="exact"/>
              <w:jc w:val="center"/>
              <w:textAlignment w:val="bottom"/>
              <w:rPr>
                <w:rFonts w:ascii="Times New Roman" w:hAnsi="Times New Roman" w:cs="Times New Roman"/>
                <w:b/>
                <w:bCs/>
                <w:color w:val="000000"/>
                <w:szCs w:val="21"/>
              </w:rPr>
            </w:pPr>
            <w:r>
              <w:rPr>
                <w:rFonts w:ascii="Times New Roman" w:hAnsi="Times New Roman" w:cs="Times New Roman"/>
                <w:b/>
                <w:bCs/>
                <w:color w:val="000000"/>
                <w:kern w:val="0"/>
                <w:szCs w:val="21"/>
              </w:rPr>
              <w:t>总分</w:t>
            </w:r>
          </w:p>
        </w:tc>
        <w:tc>
          <w:tcPr>
            <w:tcW w:w="487" w:type="pct"/>
            <w:tcBorders>
              <w:top w:val="nil"/>
              <w:left w:val="single" w:sz="8" w:space="0" w:color="000000"/>
              <w:bottom w:val="single" w:sz="8" w:space="0" w:color="000000"/>
              <w:right w:val="single" w:sz="8" w:space="0" w:color="000000"/>
            </w:tcBorders>
            <w:shd w:val="clear" w:color="auto" w:fill="auto"/>
            <w:vAlign w:val="center"/>
          </w:tcPr>
          <w:p w:rsidR="00D43DFD" w:rsidRDefault="003760D3">
            <w:pPr>
              <w:pStyle w:val="16410"/>
              <w:widowControl/>
              <w:spacing w:line="560" w:lineRule="exact"/>
              <w:jc w:val="center"/>
              <w:textAlignment w:val="bottom"/>
              <w:rPr>
                <w:rFonts w:ascii="Times New Roman" w:hAnsi="Times New Roman" w:cs="Times New Roman"/>
                <w:b/>
                <w:bCs/>
                <w:color w:val="000000"/>
                <w:szCs w:val="21"/>
              </w:rPr>
            </w:pPr>
            <w:r>
              <w:rPr>
                <w:rFonts w:ascii="Times New Roman" w:hAnsi="Times New Roman" w:cs="Times New Roman"/>
                <w:b/>
                <w:bCs/>
                <w:color w:val="000000"/>
                <w:kern w:val="0"/>
                <w:szCs w:val="21"/>
              </w:rPr>
              <w:t>100</w:t>
            </w:r>
          </w:p>
        </w:tc>
      </w:tr>
    </w:tbl>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绩效评价指标分值</w:t>
      </w:r>
      <w:r>
        <w:rPr>
          <w:rFonts w:ascii="Times New Roman" w:eastAsia="方正仿宋_GBK" w:hAnsi="Times New Roman" w:cs="Times New Roman"/>
          <w:sz w:val="32"/>
          <w:szCs w:val="32"/>
        </w:rPr>
        <w:t>100.00</w:t>
      </w:r>
      <w:r>
        <w:rPr>
          <w:rFonts w:ascii="Times New Roman" w:eastAsia="方正仿宋_GBK" w:hAnsi="Times New Roman" w:cs="Times New Roman"/>
          <w:sz w:val="32"/>
          <w:szCs w:val="32"/>
        </w:rPr>
        <w:t>分，绩效评价指标分为决策指标（</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分）、过程指标（</w:t>
      </w:r>
      <w:r>
        <w:rPr>
          <w:rFonts w:ascii="Times New Roman" w:eastAsia="方正仿宋_GBK" w:hAnsi="Times New Roman" w:cs="Times New Roman"/>
          <w:sz w:val="32"/>
          <w:szCs w:val="32"/>
        </w:rPr>
        <w:t>30</w:t>
      </w:r>
      <w:r>
        <w:rPr>
          <w:rFonts w:ascii="Times New Roman" w:eastAsia="方正仿宋_GBK" w:hAnsi="Times New Roman" w:cs="Times New Roman"/>
          <w:sz w:val="32"/>
          <w:szCs w:val="32"/>
        </w:rPr>
        <w:t>分）、产出指标（</w:t>
      </w:r>
      <w:r>
        <w:rPr>
          <w:rFonts w:ascii="Times New Roman" w:eastAsia="方正仿宋_GBK" w:hAnsi="Times New Roman" w:cs="Times New Roman"/>
          <w:sz w:val="32"/>
          <w:szCs w:val="32"/>
        </w:rPr>
        <w:t>30</w:t>
      </w:r>
      <w:r>
        <w:rPr>
          <w:rFonts w:ascii="Times New Roman" w:eastAsia="方正仿宋_GBK" w:hAnsi="Times New Roman" w:cs="Times New Roman"/>
          <w:sz w:val="32"/>
          <w:szCs w:val="32"/>
        </w:rPr>
        <w:t>分）和效益指标（</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分）。根据绩效综合评分方法取得的计分结果确定所属等级。评价结果类型包括优、良、中、差四种，绩效评价计分结果级别评定对照表如下：</w:t>
      </w:r>
    </w:p>
    <w:p w:rsidR="00D43DFD" w:rsidRDefault="003760D3">
      <w:pPr>
        <w:pStyle w:val="16410"/>
        <w:adjustRightInd w:val="0"/>
        <w:spacing w:line="560" w:lineRule="exact"/>
        <w:jc w:val="center"/>
        <w:rPr>
          <w:rFonts w:ascii="Times New Roman" w:hAnsi="Times New Roman" w:cs="Times New Roman"/>
          <w:sz w:val="24"/>
          <w:szCs w:val="24"/>
        </w:rPr>
      </w:pPr>
      <w:r>
        <w:rPr>
          <w:rFonts w:ascii="Times New Roman" w:hAnsi="Times New Roman" w:cs="Times New Roman"/>
          <w:sz w:val="24"/>
          <w:szCs w:val="24"/>
        </w:rPr>
        <w:t>评价登记表</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850"/>
        <w:gridCol w:w="1852"/>
        <w:gridCol w:w="1852"/>
        <w:gridCol w:w="1853"/>
        <w:gridCol w:w="1859"/>
      </w:tblGrid>
      <w:tr w:rsidR="00D43DFD">
        <w:trPr>
          <w:trHeight w:val="471"/>
          <w:tblHeader/>
        </w:trPr>
        <w:tc>
          <w:tcPr>
            <w:tcW w:w="998" w:type="pct"/>
            <w:vAlign w:val="center"/>
          </w:tcPr>
          <w:p w:rsidR="00D43DFD" w:rsidRDefault="003760D3">
            <w:pPr>
              <w:pStyle w:val="164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评价等级</w:t>
            </w:r>
          </w:p>
        </w:tc>
        <w:tc>
          <w:tcPr>
            <w:tcW w:w="999" w:type="pct"/>
            <w:vAlign w:val="center"/>
          </w:tcPr>
          <w:p w:rsidR="00D43DFD" w:rsidRDefault="003760D3">
            <w:pPr>
              <w:pStyle w:val="164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优</w:t>
            </w:r>
          </w:p>
        </w:tc>
        <w:tc>
          <w:tcPr>
            <w:tcW w:w="999" w:type="pct"/>
            <w:vAlign w:val="center"/>
          </w:tcPr>
          <w:p w:rsidR="00D43DFD" w:rsidRDefault="003760D3">
            <w:pPr>
              <w:pStyle w:val="164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良</w:t>
            </w:r>
          </w:p>
        </w:tc>
        <w:tc>
          <w:tcPr>
            <w:tcW w:w="999" w:type="pct"/>
            <w:vAlign w:val="center"/>
          </w:tcPr>
          <w:p w:rsidR="00D43DFD" w:rsidRDefault="003760D3">
            <w:pPr>
              <w:pStyle w:val="164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中</w:t>
            </w:r>
          </w:p>
        </w:tc>
        <w:tc>
          <w:tcPr>
            <w:tcW w:w="1002" w:type="pct"/>
            <w:shd w:val="clear" w:color="auto" w:fill="auto"/>
            <w:vAlign w:val="center"/>
          </w:tcPr>
          <w:p w:rsidR="00D43DFD" w:rsidRDefault="003760D3">
            <w:pPr>
              <w:pStyle w:val="16410"/>
              <w:adjustRightInd w:val="0"/>
              <w:spacing w:line="560" w:lineRule="exact"/>
              <w:jc w:val="center"/>
              <w:rPr>
                <w:rFonts w:ascii="Times New Roman" w:hAnsi="Times New Roman" w:cs="Times New Roman"/>
                <w:b/>
                <w:bCs/>
                <w:szCs w:val="21"/>
              </w:rPr>
            </w:pPr>
            <w:r>
              <w:rPr>
                <w:rFonts w:ascii="Times New Roman" w:hAnsi="Times New Roman" w:cs="Times New Roman"/>
                <w:b/>
                <w:bCs/>
                <w:szCs w:val="21"/>
              </w:rPr>
              <w:t>差</w:t>
            </w:r>
          </w:p>
        </w:tc>
      </w:tr>
      <w:tr w:rsidR="00D43DFD">
        <w:trPr>
          <w:trHeight w:val="471"/>
        </w:trPr>
        <w:tc>
          <w:tcPr>
            <w:tcW w:w="998" w:type="pct"/>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分值区间</w:t>
            </w:r>
          </w:p>
        </w:tc>
        <w:tc>
          <w:tcPr>
            <w:tcW w:w="99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≥90</w:t>
            </w:r>
          </w:p>
        </w:tc>
        <w:tc>
          <w:tcPr>
            <w:tcW w:w="99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≥80</w:t>
            </w:r>
            <w:r>
              <w:rPr>
                <w:rFonts w:ascii="Times New Roman" w:hAnsi="Times New Roman" w:cs="Times New Roman"/>
                <w:szCs w:val="21"/>
              </w:rPr>
              <w:t>，</w:t>
            </w:r>
            <w:r>
              <w:rPr>
                <w:rFonts w:ascii="Times New Roman" w:hAnsi="Times New Roman" w:cs="Times New Roman"/>
                <w:szCs w:val="21"/>
              </w:rPr>
              <w:t>&lt;90</w:t>
            </w:r>
          </w:p>
        </w:tc>
        <w:tc>
          <w:tcPr>
            <w:tcW w:w="99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hint="eastAsia"/>
                <w:szCs w:val="21"/>
              </w:rPr>
              <w:t>60</w:t>
            </w:r>
            <w:r>
              <w:rPr>
                <w:rFonts w:ascii="Times New Roman" w:hAnsi="Times New Roman" w:cs="Times New Roman"/>
                <w:szCs w:val="21"/>
              </w:rPr>
              <w:t>，</w:t>
            </w:r>
            <w:r>
              <w:rPr>
                <w:rFonts w:ascii="Times New Roman" w:hAnsi="Times New Roman" w:cs="Times New Roman"/>
                <w:szCs w:val="21"/>
              </w:rPr>
              <w:t>&lt;80</w:t>
            </w:r>
          </w:p>
        </w:tc>
        <w:tc>
          <w:tcPr>
            <w:tcW w:w="1002" w:type="pct"/>
            <w:shd w:val="clear" w:color="auto" w:fill="auto"/>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&lt;60</w:t>
            </w:r>
          </w:p>
        </w:tc>
      </w:tr>
    </w:tbl>
    <w:p w:rsidR="00D43DFD" w:rsidRDefault="003760D3">
      <w:pPr>
        <w:pStyle w:val="16410"/>
        <w:adjustRightInd w:val="0"/>
        <w:spacing w:line="560" w:lineRule="exact"/>
        <w:jc w:val="center"/>
        <w:rPr>
          <w:rFonts w:ascii="Times New Roman" w:hAnsi="Times New Roman" w:cs="Times New Roman"/>
          <w:sz w:val="24"/>
          <w:szCs w:val="24"/>
        </w:rPr>
      </w:pPr>
      <w:r>
        <w:rPr>
          <w:rFonts w:ascii="Times New Roman" w:hAnsi="Times New Roman" w:cs="Times New Roman" w:hint="eastAsia"/>
          <w:sz w:val="24"/>
          <w:szCs w:val="24"/>
        </w:rPr>
        <w:t>各项指标权重及得分情况表</w:t>
      </w:r>
    </w:p>
    <w:tbl>
      <w:tblPr>
        <w:tblW w:w="4966"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17"/>
        <w:gridCol w:w="1911"/>
        <w:gridCol w:w="2099"/>
        <w:gridCol w:w="3780"/>
      </w:tblGrid>
      <w:tr w:rsidR="00D43DFD">
        <w:trPr>
          <w:tblHeader/>
        </w:trPr>
        <w:tc>
          <w:tcPr>
            <w:tcW w:w="769" w:type="pct"/>
            <w:vMerge w:val="restart"/>
            <w:vAlign w:val="center"/>
          </w:tcPr>
          <w:p w:rsidR="00D43DFD" w:rsidRDefault="003760D3">
            <w:pPr>
              <w:pStyle w:val="16410"/>
              <w:adjustRightInd w:val="0"/>
              <w:spacing w:line="560" w:lineRule="exact"/>
              <w:jc w:val="center"/>
              <w:rPr>
                <w:rFonts w:ascii="Times New Roman" w:hAnsi="Times New Roman" w:cs="Times New Roman"/>
                <w:b/>
                <w:bCs/>
                <w:sz w:val="18"/>
                <w:szCs w:val="18"/>
              </w:rPr>
            </w:pPr>
            <w:r>
              <w:rPr>
                <w:rFonts w:ascii="Times New Roman" w:hAnsi="Times New Roman" w:cs="Times New Roman"/>
                <w:b/>
                <w:bCs/>
                <w:sz w:val="18"/>
                <w:szCs w:val="18"/>
              </w:rPr>
              <w:t>一级</w:t>
            </w:r>
          </w:p>
          <w:p w:rsidR="00D43DFD" w:rsidRDefault="003760D3">
            <w:pPr>
              <w:pStyle w:val="16410"/>
              <w:adjustRightInd w:val="0"/>
              <w:spacing w:line="560" w:lineRule="exact"/>
              <w:jc w:val="center"/>
              <w:rPr>
                <w:rFonts w:ascii="Times New Roman" w:hAnsi="Times New Roman" w:cs="Times New Roman"/>
                <w:b/>
                <w:bCs/>
                <w:sz w:val="18"/>
                <w:szCs w:val="18"/>
              </w:rPr>
            </w:pPr>
            <w:r>
              <w:rPr>
                <w:rFonts w:ascii="Times New Roman" w:hAnsi="Times New Roman" w:cs="Times New Roman"/>
                <w:b/>
                <w:bCs/>
                <w:sz w:val="18"/>
                <w:szCs w:val="18"/>
              </w:rPr>
              <w:t>指标</w:t>
            </w:r>
          </w:p>
        </w:tc>
        <w:tc>
          <w:tcPr>
            <w:tcW w:w="1037" w:type="pct"/>
            <w:vMerge w:val="restart"/>
            <w:vAlign w:val="center"/>
          </w:tcPr>
          <w:p w:rsidR="00D43DFD" w:rsidRDefault="003760D3">
            <w:pPr>
              <w:pStyle w:val="16410"/>
              <w:adjustRightInd w:val="0"/>
              <w:spacing w:line="560" w:lineRule="exact"/>
              <w:jc w:val="center"/>
              <w:rPr>
                <w:rFonts w:ascii="Times New Roman" w:hAnsi="Times New Roman" w:cs="Times New Roman"/>
                <w:b/>
                <w:bCs/>
                <w:sz w:val="18"/>
                <w:szCs w:val="18"/>
              </w:rPr>
            </w:pPr>
            <w:r>
              <w:rPr>
                <w:rFonts w:ascii="Times New Roman" w:hAnsi="Times New Roman" w:cs="Times New Roman"/>
                <w:b/>
                <w:bCs/>
                <w:sz w:val="18"/>
                <w:szCs w:val="18"/>
              </w:rPr>
              <w:t>权重</w:t>
            </w:r>
          </w:p>
        </w:tc>
        <w:tc>
          <w:tcPr>
            <w:tcW w:w="3192" w:type="pct"/>
            <w:gridSpan w:val="2"/>
            <w:vAlign w:val="center"/>
          </w:tcPr>
          <w:p w:rsidR="00D43DFD" w:rsidRDefault="003760D3">
            <w:pPr>
              <w:pStyle w:val="16410"/>
              <w:adjustRightInd w:val="0"/>
              <w:spacing w:line="560" w:lineRule="exact"/>
              <w:jc w:val="center"/>
              <w:rPr>
                <w:rFonts w:ascii="Times New Roman" w:hAnsi="Times New Roman" w:cs="Times New Roman"/>
                <w:sz w:val="18"/>
                <w:szCs w:val="18"/>
              </w:rPr>
            </w:pPr>
            <w:r>
              <w:rPr>
                <w:rFonts w:ascii="Times New Roman" w:hAnsi="Times New Roman" w:cs="Times New Roman" w:hint="eastAsia"/>
                <w:sz w:val="18"/>
                <w:szCs w:val="18"/>
              </w:rPr>
              <w:t>延吉海关</w:t>
            </w:r>
          </w:p>
        </w:tc>
      </w:tr>
      <w:tr w:rsidR="00D43DFD">
        <w:trPr>
          <w:tblHeader/>
        </w:trPr>
        <w:tc>
          <w:tcPr>
            <w:tcW w:w="402" w:type="pct"/>
            <w:vMerge/>
            <w:vAlign w:val="center"/>
          </w:tcPr>
          <w:p w:rsidR="00D43DFD" w:rsidRDefault="00D43DFD"/>
        </w:tc>
        <w:tc>
          <w:tcPr>
            <w:tcW w:w="464" w:type="pct"/>
            <w:vMerge/>
            <w:vAlign w:val="center"/>
          </w:tcPr>
          <w:p w:rsidR="00D43DFD" w:rsidRDefault="00D43DFD"/>
        </w:tc>
        <w:tc>
          <w:tcPr>
            <w:tcW w:w="1140" w:type="pct"/>
            <w:shd w:val="clear" w:color="auto" w:fill="auto"/>
            <w:vAlign w:val="center"/>
          </w:tcPr>
          <w:p w:rsidR="00D43DFD" w:rsidRDefault="003760D3">
            <w:pPr>
              <w:pStyle w:val="16410"/>
              <w:adjustRightInd w:val="0"/>
              <w:spacing w:line="560" w:lineRule="exact"/>
              <w:jc w:val="center"/>
              <w:rPr>
                <w:rFonts w:ascii="Times New Roman" w:hAnsi="Times New Roman" w:cs="Times New Roman"/>
                <w:b/>
                <w:bCs/>
                <w:sz w:val="18"/>
                <w:szCs w:val="18"/>
              </w:rPr>
            </w:pPr>
            <w:r>
              <w:rPr>
                <w:rFonts w:ascii="Times New Roman" w:hAnsi="Times New Roman" w:cs="Times New Roman"/>
                <w:b/>
                <w:bCs/>
                <w:sz w:val="18"/>
                <w:szCs w:val="18"/>
              </w:rPr>
              <w:t>得分</w:t>
            </w:r>
          </w:p>
        </w:tc>
        <w:tc>
          <w:tcPr>
            <w:tcW w:w="2052" w:type="pct"/>
            <w:shd w:val="clear" w:color="auto" w:fill="auto"/>
            <w:vAlign w:val="center"/>
          </w:tcPr>
          <w:p w:rsidR="00D43DFD" w:rsidRDefault="003760D3">
            <w:pPr>
              <w:pStyle w:val="16410"/>
              <w:adjustRightInd w:val="0"/>
              <w:spacing w:line="560" w:lineRule="exact"/>
              <w:jc w:val="center"/>
              <w:rPr>
                <w:rFonts w:ascii="Times New Roman" w:hAnsi="Times New Roman" w:cs="Times New Roman"/>
                <w:b/>
                <w:bCs/>
                <w:sz w:val="18"/>
                <w:szCs w:val="18"/>
              </w:rPr>
            </w:pPr>
            <w:r>
              <w:rPr>
                <w:rFonts w:ascii="Times New Roman" w:hAnsi="Times New Roman" w:cs="Times New Roman"/>
                <w:b/>
                <w:bCs/>
                <w:sz w:val="18"/>
                <w:szCs w:val="18"/>
              </w:rPr>
              <w:t>得分率</w:t>
            </w:r>
          </w:p>
        </w:tc>
      </w:tr>
      <w:tr w:rsidR="00D43DFD">
        <w:trPr>
          <w:trHeight w:val="454"/>
        </w:trPr>
        <w:tc>
          <w:tcPr>
            <w:tcW w:w="769" w:type="pct"/>
            <w:vAlign w:val="center"/>
          </w:tcPr>
          <w:p w:rsidR="00D43DFD" w:rsidRDefault="003760D3">
            <w:pPr>
              <w:pStyle w:val="16410"/>
              <w:widowControl/>
              <w:spacing w:line="560" w:lineRule="exact"/>
              <w:jc w:val="center"/>
              <w:textAlignment w:val="top"/>
              <w:rPr>
                <w:rFonts w:ascii="Times New Roman" w:hAnsi="Times New Roman" w:cs="Times New Roman"/>
                <w:sz w:val="18"/>
                <w:szCs w:val="18"/>
              </w:rPr>
            </w:pPr>
            <w:r>
              <w:rPr>
                <w:rFonts w:ascii="Times New Roman" w:hAnsi="Times New Roman" w:cs="Times New Roman"/>
                <w:kern w:val="0"/>
                <w:sz w:val="18"/>
                <w:szCs w:val="18"/>
              </w:rPr>
              <w:t>决策</w:t>
            </w:r>
          </w:p>
        </w:tc>
        <w:tc>
          <w:tcPr>
            <w:tcW w:w="1037" w:type="pct"/>
            <w:vAlign w:val="center"/>
          </w:tcPr>
          <w:p w:rsidR="00D43DFD" w:rsidRDefault="003760D3">
            <w:pPr>
              <w:pStyle w:val="16410"/>
              <w:widowControl/>
              <w:spacing w:line="560" w:lineRule="exact"/>
              <w:jc w:val="center"/>
              <w:textAlignment w:val="center"/>
              <w:rPr>
                <w:rFonts w:ascii="Times New Roman" w:hAnsi="Times New Roman" w:cs="Times New Roman"/>
                <w:sz w:val="18"/>
                <w:szCs w:val="18"/>
              </w:rPr>
            </w:pPr>
            <w:r>
              <w:rPr>
                <w:rFonts w:ascii="Times New Roman" w:hAnsi="Times New Roman" w:cs="Times New Roman"/>
                <w:kern w:val="0"/>
                <w:sz w:val="18"/>
                <w:szCs w:val="18"/>
              </w:rPr>
              <w:t>20.00</w:t>
            </w:r>
          </w:p>
        </w:tc>
        <w:tc>
          <w:tcPr>
            <w:tcW w:w="1140" w:type="pct"/>
            <w:shd w:val="clear" w:color="auto" w:fill="auto"/>
            <w:vAlign w:val="center"/>
          </w:tcPr>
          <w:p w:rsidR="00D43DFD" w:rsidRDefault="003760D3">
            <w:pPr>
              <w:pStyle w:val="18610"/>
              <w:widowControl/>
              <w:jc w:val="center"/>
              <w:textAlignment w:val="center"/>
              <w:rPr>
                <w:rFonts w:ascii="Times New Roman" w:hAnsi="Times New Roman" w:cs="Times New Roman"/>
                <w:sz w:val="18"/>
                <w:szCs w:val="18"/>
              </w:rPr>
            </w:pPr>
            <w:r>
              <w:rPr>
                <w:rFonts w:ascii="Times New Roman" w:hAnsi="Times New Roman" w:cs="Times New Roman" w:hint="eastAsia"/>
                <w:kern w:val="0"/>
                <w:sz w:val="18"/>
                <w:szCs w:val="18"/>
              </w:rPr>
              <w:t>18</w:t>
            </w:r>
            <w:r>
              <w:rPr>
                <w:rFonts w:ascii="Times New Roman" w:hAnsi="Times New Roman" w:cs="Times New Roman"/>
                <w:kern w:val="0"/>
                <w:sz w:val="18"/>
                <w:szCs w:val="18"/>
              </w:rPr>
              <w:t>.00</w:t>
            </w:r>
          </w:p>
        </w:tc>
        <w:tc>
          <w:tcPr>
            <w:tcW w:w="2052" w:type="pct"/>
            <w:shd w:val="clear" w:color="auto" w:fill="auto"/>
            <w:vAlign w:val="center"/>
          </w:tcPr>
          <w:p w:rsidR="00D43DFD" w:rsidRDefault="003760D3">
            <w:pPr>
              <w:pStyle w:val="16410"/>
              <w:widowControl/>
              <w:spacing w:line="560" w:lineRule="exact"/>
              <w:jc w:val="center"/>
              <w:textAlignment w:val="center"/>
              <w:rPr>
                <w:rFonts w:ascii="Times New Roman" w:hAnsi="Times New Roman" w:cs="Times New Roman"/>
                <w:sz w:val="18"/>
                <w:szCs w:val="18"/>
              </w:rPr>
            </w:pPr>
            <w:r>
              <w:rPr>
                <w:rFonts w:ascii="Times New Roman" w:hAnsi="Times New Roman" w:cs="Times New Roman"/>
                <w:sz w:val="18"/>
                <w:szCs w:val="18"/>
              </w:rPr>
              <w:t>100.00%</w:t>
            </w:r>
          </w:p>
        </w:tc>
      </w:tr>
      <w:tr w:rsidR="00D43DFD">
        <w:trPr>
          <w:trHeight w:val="454"/>
        </w:trPr>
        <w:tc>
          <w:tcPr>
            <w:tcW w:w="769" w:type="pct"/>
            <w:vAlign w:val="center"/>
          </w:tcPr>
          <w:p w:rsidR="00D43DFD" w:rsidRDefault="003760D3">
            <w:pPr>
              <w:pStyle w:val="16410"/>
              <w:widowControl/>
              <w:spacing w:line="560" w:lineRule="exact"/>
              <w:jc w:val="center"/>
              <w:textAlignment w:val="top"/>
              <w:rPr>
                <w:rFonts w:ascii="Times New Roman" w:hAnsi="Times New Roman" w:cs="Times New Roman"/>
                <w:sz w:val="18"/>
                <w:szCs w:val="18"/>
              </w:rPr>
            </w:pPr>
            <w:r>
              <w:rPr>
                <w:rFonts w:ascii="Times New Roman" w:hAnsi="Times New Roman" w:cs="Times New Roman"/>
                <w:kern w:val="0"/>
                <w:sz w:val="18"/>
                <w:szCs w:val="18"/>
              </w:rPr>
              <w:t>过程</w:t>
            </w:r>
          </w:p>
        </w:tc>
        <w:tc>
          <w:tcPr>
            <w:tcW w:w="1037" w:type="pct"/>
            <w:vAlign w:val="center"/>
          </w:tcPr>
          <w:p w:rsidR="00D43DFD" w:rsidRDefault="003760D3">
            <w:pPr>
              <w:pStyle w:val="16410"/>
              <w:widowControl/>
              <w:spacing w:line="560" w:lineRule="exact"/>
              <w:jc w:val="center"/>
              <w:textAlignment w:val="center"/>
              <w:rPr>
                <w:rFonts w:ascii="Times New Roman" w:hAnsi="Times New Roman" w:cs="Times New Roman"/>
                <w:sz w:val="18"/>
                <w:szCs w:val="18"/>
              </w:rPr>
            </w:pPr>
            <w:r>
              <w:rPr>
                <w:rFonts w:ascii="Times New Roman" w:hAnsi="Times New Roman" w:cs="Times New Roman"/>
                <w:kern w:val="0"/>
                <w:sz w:val="18"/>
                <w:szCs w:val="18"/>
              </w:rPr>
              <w:t>30.00</w:t>
            </w:r>
          </w:p>
        </w:tc>
        <w:tc>
          <w:tcPr>
            <w:tcW w:w="1140" w:type="pct"/>
            <w:shd w:val="clear" w:color="auto" w:fill="auto"/>
            <w:vAlign w:val="center"/>
          </w:tcPr>
          <w:p w:rsidR="00D43DFD" w:rsidRDefault="003760D3">
            <w:pPr>
              <w:pStyle w:val="18810"/>
              <w:widowControl/>
              <w:jc w:val="center"/>
              <w:textAlignment w:val="center"/>
              <w:rPr>
                <w:rFonts w:ascii="Times New Roman" w:hAnsi="Times New Roman" w:cs="Times New Roman"/>
                <w:sz w:val="18"/>
                <w:szCs w:val="18"/>
              </w:rPr>
            </w:pPr>
            <w:r>
              <w:rPr>
                <w:rFonts w:ascii="Times New Roman" w:hAnsi="Times New Roman" w:cs="Times New Roman"/>
                <w:kern w:val="0"/>
                <w:sz w:val="18"/>
                <w:szCs w:val="18"/>
              </w:rPr>
              <w:t>30.00</w:t>
            </w:r>
          </w:p>
        </w:tc>
        <w:tc>
          <w:tcPr>
            <w:tcW w:w="2052" w:type="pct"/>
            <w:shd w:val="clear" w:color="auto" w:fill="auto"/>
            <w:vAlign w:val="center"/>
          </w:tcPr>
          <w:p w:rsidR="00D43DFD" w:rsidRDefault="003760D3">
            <w:pPr>
              <w:pStyle w:val="16410"/>
              <w:widowControl/>
              <w:spacing w:line="560" w:lineRule="exact"/>
              <w:jc w:val="center"/>
              <w:textAlignment w:val="center"/>
              <w:rPr>
                <w:rFonts w:ascii="Times New Roman" w:hAnsi="Times New Roman" w:cs="Times New Roman"/>
                <w:sz w:val="18"/>
                <w:szCs w:val="18"/>
              </w:rPr>
            </w:pPr>
            <w:r>
              <w:rPr>
                <w:rFonts w:ascii="Times New Roman" w:hAnsi="Times New Roman" w:cs="Times New Roman"/>
                <w:sz w:val="18"/>
                <w:szCs w:val="18"/>
              </w:rPr>
              <w:t>100.00%</w:t>
            </w:r>
          </w:p>
        </w:tc>
      </w:tr>
      <w:tr w:rsidR="00D43DFD">
        <w:trPr>
          <w:trHeight w:val="454"/>
        </w:trPr>
        <w:tc>
          <w:tcPr>
            <w:tcW w:w="769" w:type="pct"/>
            <w:vAlign w:val="center"/>
          </w:tcPr>
          <w:p w:rsidR="00D43DFD" w:rsidRDefault="003760D3">
            <w:pPr>
              <w:pStyle w:val="16410"/>
              <w:widowControl/>
              <w:spacing w:line="560" w:lineRule="exact"/>
              <w:jc w:val="center"/>
              <w:textAlignment w:val="top"/>
              <w:rPr>
                <w:rFonts w:ascii="Times New Roman" w:hAnsi="Times New Roman" w:cs="Times New Roman"/>
                <w:sz w:val="18"/>
                <w:szCs w:val="18"/>
              </w:rPr>
            </w:pPr>
            <w:r>
              <w:rPr>
                <w:rFonts w:ascii="Times New Roman" w:hAnsi="Times New Roman" w:cs="Times New Roman"/>
                <w:kern w:val="0"/>
                <w:sz w:val="18"/>
                <w:szCs w:val="18"/>
              </w:rPr>
              <w:t>产出</w:t>
            </w:r>
          </w:p>
        </w:tc>
        <w:tc>
          <w:tcPr>
            <w:tcW w:w="1037" w:type="pct"/>
            <w:vAlign w:val="center"/>
          </w:tcPr>
          <w:p w:rsidR="00D43DFD" w:rsidRDefault="003760D3">
            <w:pPr>
              <w:pStyle w:val="16410"/>
              <w:widowControl/>
              <w:spacing w:line="560" w:lineRule="exact"/>
              <w:jc w:val="center"/>
              <w:textAlignment w:val="center"/>
              <w:rPr>
                <w:rFonts w:ascii="Times New Roman" w:hAnsi="Times New Roman" w:cs="Times New Roman"/>
                <w:sz w:val="18"/>
                <w:szCs w:val="18"/>
              </w:rPr>
            </w:pPr>
            <w:r>
              <w:rPr>
                <w:rFonts w:ascii="Times New Roman" w:hAnsi="Times New Roman" w:cs="Times New Roman"/>
                <w:kern w:val="0"/>
                <w:sz w:val="18"/>
                <w:szCs w:val="18"/>
              </w:rPr>
              <w:t>30.00</w:t>
            </w:r>
          </w:p>
        </w:tc>
        <w:tc>
          <w:tcPr>
            <w:tcW w:w="1140" w:type="pct"/>
            <w:shd w:val="clear" w:color="auto" w:fill="auto"/>
            <w:vAlign w:val="center"/>
          </w:tcPr>
          <w:p w:rsidR="00D43DFD" w:rsidRDefault="003760D3">
            <w:pPr>
              <w:pStyle w:val="19010"/>
              <w:widowControl/>
              <w:jc w:val="center"/>
              <w:textAlignment w:val="center"/>
              <w:rPr>
                <w:rFonts w:ascii="Times New Roman" w:hAnsi="Times New Roman" w:cs="Times New Roman"/>
                <w:sz w:val="18"/>
                <w:szCs w:val="18"/>
              </w:rPr>
            </w:pPr>
            <w:r>
              <w:rPr>
                <w:rFonts w:ascii="Times New Roman" w:hAnsi="Times New Roman" w:cs="Times New Roman"/>
                <w:kern w:val="0"/>
                <w:sz w:val="18"/>
                <w:szCs w:val="18"/>
              </w:rPr>
              <w:t>30.00</w:t>
            </w:r>
          </w:p>
        </w:tc>
        <w:tc>
          <w:tcPr>
            <w:tcW w:w="2052" w:type="pct"/>
            <w:shd w:val="clear" w:color="auto" w:fill="auto"/>
            <w:vAlign w:val="center"/>
          </w:tcPr>
          <w:p w:rsidR="00D43DFD" w:rsidRDefault="003760D3">
            <w:pPr>
              <w:pStyle w:val="16410"/>
              <w:widowControl/>
              <w:spacing w:line="560" w:lineRule="exact"/>
              <w:jc w:val="center"/>
              <w:textAlignment w:val="center"/>
              <w:rPr>
                <w:rFonts w:ascii="Times New Roman" w:hAnsi="Times New Roman" w:cs="Times New Roman"/>
                <w:sz w:val="18"/>
                <w:szCs w:val="18"/>
              </w:rPr>
            </w:pPr>
            <w:r>
              <w:rPr>
                <w:rFonts w:ascii="Times New Roman" w:hAnsi="Times New Roman" w:cs="Times New Roman"/>
                <w:sz w:val="18"/>
                <w:szCs w:val="18"/>
              </w:rPr>
              <w:t>100.00%</w:t>
            </w:r>
          </w:p>
        </w:tc>
      </w:tr>
      <w:tr w:rsidR="00D43DFD">
        <w:trPr>
          <w:trHeight w:val="454"/>
        </w:trPr>
        <w:tc>
          <w:tcPr>
            <w:tcW w:w="769" w:type="pct"/>
            <w:vAlign w:val="center"/>
          </w:tcPr>
          <w:p w:rsidR="00D43DFD" w:rsidRDefault="003760D3">
            <w:pPr>
              <w:pStyle w:val="16410"/>
              <w:widowControl/>
              <w:spacing w:line="560" w:lineRule="exact"/>
              <w:jc w:val="center"/>
              <w:textAlignment w:val="top"/>
              <w:rPr>
                <w:rFonts w:ascii="Times New Roman" w:hAnsi="Times New Roman" w:cs="Times New Roman"/>
                <w:sz w:val="18"/>
                <w:szCs w:val="18"/>
              </w:rPr>
            </w:pPr>
            <w:r>
              <w:rPr>
                <w:rFonts w:ascii="Times New Roman" w:hAnsi="Times New Roman" w:cs="Times New Roman"/>
                <w:kern w:val="0"/>
                <w:sz w:val="18"/>
                <w:szCs w:val="18"/>
              </w:rPr>
              <w:t>效果</w:t>
            </w:r>
          </w:p>
        </w:tc>
        <w:tc>
          <w:tcPr>
            <w:tcW w:w="1037" w:type="pct"/>
            <w:vAlign w:val="center"/>
          </w:tcPr>
          <w:p w:rsidR="00D43DFD" w:rsidRDefault="003760D3">
            <w:pPr>
              <w:pStyle w:val="16410"/>
              <w:widowControl/>
              <w:spacing w:line="560" w:lineRule="exact"/>
              <w:jc w:val="center"/>
              <w:textAlignment w:val="center"/>
              <w:rPr>
                <w:rFonts w:ascii="Times New Roman" w:hAnsi="Times New Roman" w:cs="Times New Roman"/>
                <w:sz w:val="18"/>
                <w:szCs w:val="18"/>
              </w:rPr>
            </w:pPr>
            <w:r>
              <w:rPr>
                <w:rFonts w:ascii="Times New Roman" w:hAnsi="Times New Roman" w:cs="Times New Roman"/>
                <w:kern w:val="0"/>
                <w:sz w:val="18"/>
                <w:szCs w:val="18"/>
              </w:rPr>
              <w:t>20.00</w:t>
            </w:r>
          </w:p>
        </w:tc>
        <w:tc>
          <w:tcPr>
            <w:tcW w:w="1140" w:type="pct"/>
            <w:shd w:val="clear" w:color="auto" w:fill="auto"/>
            <w:vAlign w:val="center"/>
          </w:tcPr>
          <w:p w:rsidR="00D43DFD" w:rsidRDefault="003760D3">
            <w:pPr>
              <w:pStyle w:val="19210"/>
              <w:widowControl/>
              <w:jc w:val="center"/>
              <w:textAlignment w:val="center"/>
              <w:rPr>
                <w:rFonts w:ascii="Times New Roman" w:hAnsi="Times New Roman" w:cs="Times New Roman"/>
                <w:sz w:val="18"/>
                <w:szCs w:val="18"/>
              </w:rPr>
            </w:pPr>
            <w:r>
              <w:rPr>
                <w:rFonts w:ascii="Times New Roman" w:hAnsi="Times New Roman" w:cs="Times New Roman"/>
                <w:kern w:val="0"/>
                <w:sz w:val="18"/>
                <w:szCs w:val="18"/>
              </w:rPr>
              <w:t>20.00</w:t>
            </w:r>
          </w:p>
        </w:tc>
        <w:tc>
          <w:tcPr>
            <w:tcW w:w="2052" w:type="pct"/>
            <w:shd w:val="clear" w:color="auto" w:fill="auto"/>
            <w:vAlign w:val="center"/>
          </w:tcPr>
          <w:p w:rsidR="00D43DFD" w:rsidRDefault="003760D3">
            <w:pPr>
              <w:pStyle w:val="16410"/>
              <w:widowControl/>
              <w:spacing w:line="560" w:lineRule="exact"/>
              <w:jc w:val="center"/>
              <w:textAlignment w:val="center"/>
              <w:rPr>
                <w:rFonts w:ascii="Times New Roman" w:hAnsi="Times New Roman" w:cs="Times New Roman"/>
                <w:sz w:val="18"/>
                <w:szCs w:val="18"/>
              </w:rPr>
            </w:pPr>
            <w:r>
              <w:rPr>
                <w:rFonts w:ascii="Times New Roman" w:hAnsi="Times New Roman" w:cs="Times New Roman"/>
                <w:sz w:val="18"/>
                <w:szCs w:val="18"/>
              </w:rPr>
              <w:t>100.00%</w:t>
            </w:r>
          </w:p>
        </w:tc>
      </w:tr>
      <w:tr w:rsidR="00D43DFD">
        <w:trPr>
          <w:trHeight w:val="454"/>
        </w:trPr>
        <w:tc>
          <w:tcPr>
            <w:tcW w:w="769" w:type="pct"/>
            <w:vAlign w:val="center"/>
          </w:tcPr>
          <w:p w:rsidR="00D43DFD" w:rsidRDefault="003760D3">
            <w:pPr>
              <w:pStyle w:val="16410"/>
              <w:widowControl/>
              <w:spacing w:line="560" w:lineRule="exact"/>
              <w:jc w:val="center"/>
              <w:textAlignment w:val="top"/>
              <w:rPr>
                <w:rFonts w:ascii="Times New Roman" w:hAnsi="Times New Roman" w:cs="Times New Roman"/>
                <w:sz w:val="18"/>
                <w:szCs w:val="18"/>
              </w:rPr>
            </w:pPr>
            <w:r>
              <w:rPr>
                <w:rFonts w:ascii="Times New Roman" w:hAnsi="Times New Roman" w:cs="Times New Roman"/>
                <w:kern w:val="0"/>
                <w:sz w:val="18"/>
                <w:szCs w:val="18"/>
              </w:rPr>
              <w:t>合计</w:t>
            </w:r>
          </w:p>
        </w:tc>
        <w:tc>
          <w:tcPr>
            <w:tcW w:w="1037" w:type="pct"/>
            <w:vAlign w:val="center"/>
          </w:tcPr>
          <w:p w:rsidR="00D43DFD" w:rsidRDefault="003760D3">
            <w:pPr>
              <w:pStyle w:val="16410"/>
              <w:widowControl/>
              <w:spacing w:line="560" w:lineRule="exact"/>
              <w:jc w:val="center"/>
              <w:textAlignment w:val="center"/>
              <w:rPr>
                <w:rFonts w:ascii="Times New Roman" w:hAnsi="Times New Roman" w:cs="Times New Roman"/>
                <w:sz w:val="18"/>
                <w:szCs w:val="18"/>
              </w:rPr>
            </w:pPr>
            <w:r>
              <w:rPr>
                <w:rFonts w:ascii="Times New Roman" w:hAnsi="Times New Roman" w:cs="Times New Roman"/>
                <w:kern w:val="0"/>
                <w:sz w:val="18"/>
                <w:szCs w:val="18"/>
              </w:rPr>
              <w:t>100.00</w:t>
            </w:r>
          </w:p>
        </w:tc>
        <w:tc>
          <w:tcPr>
            <w:tcW w:w="1140" w:type="pct"/>
            <w:shd w:val="clear" w:color="auto" w:fill="auto"/>
            <w:vAlign w:val="center"/>
          </w:tcPr>
          <w:p w:rsidR="00D43DFD" w:rsidRDefault="003760D3">
            <w:pPr>
              <w:pStyle w:val="19410"/>
              <w:widowControl/>
              <w:jc w:val="center"/>
              <w:textAlignment w:val="center"/>
              <w:rPr>
                <w:rFonts w:ascii="Times New Roman" w:hAnsi="Times New Roman" w:cs="Times New Roman"/>
                <w:sz w:val="18"/>
                <w:szCs w:val="18"/>
              </w:rPr>
            </w:pPr>
            <w:r>
              <w:rPr>
                <w:rFonts w:ascii="Times New Roman" w:hAnsi="Times New Roman" w:cs="Times New Roman" w:hint="eastAsia"/>
                <w:kern w:val="0"/>
                <w:sz w:val="18"/>
                <w:szCs w:val="18"/>
              </w:rPr>
              <w:t>98</w:t>
            </w:r>
            <w:r>
              <w:rPr>
                <w:rFonts w:ascii="Times New Roman" w:hAnsi="Times New Roman" w:cs="Times New Roman"/>
                <w:kern w:val="0"/>
                <w:sz w:val="18"/>
                <w:szCs w:val="18"/>
              </w:rPr>
              <w:t>.00</w:t>
            </w:r>
          </w:p>
        </w:tc>
        <w:tc>
          <w:tcPr>
            <w:tcW w:w="2052" w:type="pct"/>
            <w:shd w:val="clear" w:color="auto" w:fill="auto"/>
            <w:vAlign w:val="center"/>
          </w:tcPr>
          <w:p w:rsidR="00D43DFD" w:rsidRDefault="003760D3">
            <w:pPr>
              <w:pStyle w:val="16410"/>
              <w:widowControl/>
              <w:spacing w:line="560" w:lineRule="exact"/>
              <w:jc w:val="center"/>
              <w:textAlignment w:val="center"/>
              <w:rPr>
                <w:rFonts w:ascii="Times New Roman" w:hAnsi="Times New Roman" w:cs="Times New Roman"/>
                <w:sz w:val="18"/>
                <w:szCs w:val="18"/>
              </w:rPr>
            </w:pPr>
            <w:r>
              <w:rPr>
                <w:rFonts w:ascii="Times New Roman" w:hAnsi="Times New Roman" w:cs="Times New Roman"/>
                <w:sz w:val="18"/>
                <w:szCs w:val="18"/>
              </w:rPr>
              <w:t>100.00%</w:t>
            </w:r>
          </w:p>
        </w:tc>
      </w:tr>
    </w:tbl>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59" w:name="_Toc18400"/>
      <w:r>
        <w:rPr>
          <w:rFonts w:ascii="Times New Roman" w:eastAsia="方正仿宋_GBK" w:hAnsi="Times New Roman" w:cs="Times New Roman"/>
          <w:sz w:val="32"/>
          <w:szCs w:val="32"/>
        </w:rPr>
        <w:lastRenderedPageBreak/>
        <w:t>3</w:t>
      </w:r>
      <w:r>
        <w:rPr>
          <w:rFonts w:ascii="Times New Roman" w:eastAsia="方正仿宋_GBK" w:hAnsi="Times New Roman" w:cs="Times New Roman"/>
          <w:sz w:val="32"/>
          <w:szCs w:val="32"/>
        </w:rPr>
        <w:t>．评价方法</w:t>
      </w:r>
      <w:bookmarkEnd w:id="59"/>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本次采用绩效评价方法如下：</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）比较法。是指将实施情况与绩效目标、历史情况、不同部门和地区同类支出情况进行比较的方法。</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）因素分析法。是指综合分析影响绩效目标实现、实施效果的内外部因素的方法。</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）公众评判法。是指通过专家评估、公众问卷及抽样调查等方式进行评判的方法。</w:t>
      </w:r>
    </w:p>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60" w:name="_Toc22345"/>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．评价标准</w:t>
      </w:r>
      <w:bookmarkEnd w:id="60"/>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包括计划标准、行业标准、历史标准等，用于对绩效指标完成情况进行比较。</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）计划标准。指以预先制定的目标、计划、预算、定额等作为评价标准。</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）行业标准。指参照国家公布的行业指标数据制定的评价标准。</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）历史标准。指参照历史数据制定的评价标准。为体现绩效改进的原则，在可实现的条件下应当确定相对较高的评价标准。</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）财政和项目主管部门确认或认可的其他标准。</w:t>
      </w:r>
    </w:p>
    <w:p w:rsidR="00D43DFD" w:rsidRDefault="003760D3" w:rsidP="00F93D70">
      <w:pPr>
        <w:pStyle w:val="16410"/>
        <w:adjustRightInd w:val="0"/>
        <w:spacing w:line="560" w:lineRule="exact"/>
        <w:ind w:firstLineChars="200" w:firstLine="643"/>
        <w:outlineLvl w:val="1"/>
        <w:rPr>
          <w:rFonts w:ascii="方正黑体_GBK" w:eastAsia="方正黑体_GBK" w:cs="Times New Roman"/>
          <w:b/>
          <w:bCs/>
          <w:sz w:val="32"/>
          <w:szCs w:val="32"/>
        </w:rPr>
      </w:pPr>
      <w:bookmarkStart w:id="61" w:name="_Toc9324"/>
      <w:r>
        <w:rPr>
          <w:rFonts w:ascii="方正黑体_GBK" w:eastAsia="方正黑体_GBK" w:cs="Times New Roman" w:hint="eastAsia"/>
          <w:b/>
          <w:bCs/>
          <w:sz w:val="32"/>
          <w:szCs w:val="32"/>
        </w:rPr>
        <w:t>（三）绩效评价工作过程</w:t>
      </w:r>
      <w:bookmarkEnd w:id="61"/>
    </w:p>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62" w:name="_Toc21790"/>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．绩效评价具体实施过程</w:t>
      </w:r>
      <w:bookmarkEnd w:id="62"/>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18</w:t>
      </w:r>
      <w:r>
        <w:rPr>
          <w:rFonts w:ascii="Times New Roman" w:eastAsia="方正仿宋_GBK" w:hAnsi="Times New Roman" w:cs="Times New Roman"/>
          <w:sz w:val="32"/>
          <w:szCs w:val="32"/>
        </w:rPr>
        <w:t>日至</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日，项目评价小组通过对项目前期准备及基础资料的收集及审核、现场勘察、综合分析评价等，对</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口岸检疫查验能力提升项目</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组织实施绩效评价工作。</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）在实施评价前，项目评价小组负责向项目单位下达</w:t>
      </w:r>
      <w:r>
        <w:rPr>
          <w:rFonts w:ascii="Times New Roman" w:eastAsia="方正仿宋_GBK" w:hAnsi="Times New Roman" w:cs="Times New Roman"/>
          <w:sz w:val="32"/>
          <w:szCs w:val="32"/>
        </w:rPr>
        <w:lastRenderedPageBreak/>
        <w:t>《绩效评价通知书》，明确评价任务、目标、依据、人员组成、进点时间、相关要求及应准备相关基础资料等事项。资料包括项目单位基本情况、评价项目概况、绩效目标及其设立依据和调整情况、项目组织实施情况、绩效目标完成情况及绩效报告、与绩效评价相关的各项标准、其他必要的相关资料等。</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）项目评价小组依据取得的项目评价资料进行整理、审核、分析及询问，要求项目单位对缺失的资料及时补充，并对疑问事项进行解释说明。</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）现场取证。项目评价小组通过实地勘测、查对、调查等方法进行现场取证。</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）综合分析评价</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方正仿宋_GBK" w:eastAsia="方正仿宋_GBK" w:cs="Times New Roman" w:hint="eastAsia"/>
          <w:sz w:val="32"/>
          <w:szCs w:val="32"/>
        </w:rPr>
        <w:t>①</w:t>
      </w:r>
      <w:r>
        <w:rPr>
          <w:rFonts w:ascii="Times New Roman" w:eastAsia="方正仿宋_GBK" w:hAnsi="Times New Roman" w:cs="Times New Roman"/>
          <w:sz w:val="32"/>
          <w:szCs w:val="32"/>
        </w:rPr>
        <w:t>项目评价小组依据整理和审核的基础资料，结合现场勘查的有关情况，整理出绩效评价所需的基本资料和数据。</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方正仿宋_GBK" w:eastAsia="方正仿宋_GBK" w:cs="Times New Roman" w:hint="eastAsia"/>
          <w:sz w:val="32"/>
          <w:szCs w:val="32"/>
        </w:rPr>
        <w:t>②</w:t>
      </w:r>
      <w:r>
        <w:rPr>
          <w:rFonts w:ascii="Times New Roman" w:eastAsia="方正仿宋_GBK" w:hAnsi="Times New Roman" w:cs="Times New Roman"/>
          <w:sz w:val="32"/>
          <w:szCs w:val="32"/>
        </w:rPr>
        <w:t>项目评价小组按照评价工作方案确定的评价指标、评价标准和评价方法，根据评价基础数据，对评价对象的绩效情况进行全面的定量、定性分析和综合评价，进行量化打分，形成评价初步结论。</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方正仿宋_GBK" w:eastAsia="方正仿宋_GBK" w:cs="Times New Roman" w:hint="eastAsia"/>
          <w:sz w:val="32"/>
          <w:szCs w:val="32"/>
        </w:rPr>
        <w:t>③</w:t>
      </w:r>
      <w:r>
        <w:rPr>
          <w:rFonts w:ascii="Times New Roman" w:eastAsia="方正仿宋_GBK" w:hAnsi="Times New Roman" w:cs="Times New Roman"/>
          <w:sz w:val="32"/>
          <w:szCs w:val="32"/>
        </w:rPr>
        <w:t>评价工作组将初步评价结论和有关说明送达项目单位并征求意见。</w:t>
      </w:r>
    </w:p>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63" w:name="_Toc7212"/>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．撰写和提交绩效评价报告</w:t>
      </w:r>
      <w:bookmarkEnd w:id="63"/>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绩效评价工作组按照整理的评价资料，依据评价形成的结论，结合项目单位反馈的意见，按照既定的格式和内容要求撰写绩效评价初步报告，形成初步评价结果。</w:t>
      </w:r>
    </w:p>
    <w:p w:rsidR="00D43DFD" w:rsidRDefault="003760D3" w:rsidP="00F93D70">
      <w:pPr>
        <w:pStyle w:val="16410"/>
        <w:adjustRightInd w:val="0"/>
        <w:spacing w:line="560" w:lineRule="exact"/>
        <w:ind w:firstLineChars="200" w:firstLine="643"/>
        <w:outlineLvl w:val="0"/>
        <w:rPr>
          <w:rFonts w:ascii="方正黑体_GBK" w:eastAsia="方正黑体_GBK" w:cs="Times New Roman"/>
          <w:b/>
          <w:sz w:val="32"/>
          <w:szCs w:val="32"/>
        </w:rPr>
      </w:pPr>
      <w:bookmarkStart w:id="64" w:name="_Toc5960"/>
      <w:r>
        <w:rPr>
          <w:rFonts w:ascii="方正黑体_GBK" w:eastAsia="方正黑体_GBK" w:cs="Times New Roman" w:hint="eastAsia"/>
          <w:b/>
          <w:sz w:val="32"/>
          <w:szCs w:val="32"/>
        </w:rPr>
        <w:t>三、综合评价情况及评论结论</w:t>
      </w:r>
      <w:bookmarkEnd w:id="64"/>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依据《项目支出绩效评价基本指标表》，对延吉海关</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口岸检疫查验能力提升项目</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项目从决策、过程、产出、效</w:t>
      </w:r>
      <w:r>
        <w:rPr>
          <w:rFonts w:ascii="Times New Roman" w:eastAsia="方正仿宋_GBK" w:hAnsi="Times New Roman" w:cs="Times New Roman"/>
          <w:sz w:val="32"/>
          <w:szCs w:val="32"/>
        </w:rPr>
        <w:lastRenderedPageBreak/>
        <w:t>果四个维度进行评价：口岸检疫查验能力提升项目基本完成了</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年度项目支出绩效目标。延吉海关得</w:t>
      </w:r>
      <w:r>
        <w:rPr>
          <w:rFonts w:ascii="Times New Roman" w:eastAsia="方正仿宋_GBK" w:hAnsi="Times New Roman" w:cs="Times New Roman"/>
          <w:sz w:val="32"/>
          <w:szCs w:val="32"/>
        </w:rPr>
        <w:t>100</w:t>
      </w:r>
      <w:r>
        <w:rPr>
          <w:rFonts w:ascii="Times New Roman" w:eastAsia="方正仿宋_GBK" w:hAnsi="Times New Roman" w:cs="Times New Roman"/>
          <w:sz w:val="32"/>
          <w:szCs w:val="32"/>
        </w:rPr>
        <w:t>分，评价结果级别为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优</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p>
    <w:p w:rsidR="00D43DFD" w:rsidRDefault="003760D3" w:rsidP="00F93D70">
      <w:pPr>
        <w:pStyle w:val="16410"/>
        <w:adjustRightInd w:val="0"/>
        <w:spacing w:line="560" w:lineRule="exact"/>
        <w:ind w:firstLineChars="200" w:firstLine="643"/>
        <w:outlineLvl w:val="0"/>
        <w:rPr>
          <w:rFonts w:ascii="方正黑体_GBK" w:eastAsia="方正黑体_GBK" w:cs="Times New Roman"/>
          <w:b/>
          <w:bCs/>
          <w:sz w:val="32"/>
          <w:szCs w:val="32"/>
        </w:rPr>
      </w:pPr>
      <w:bookmarkStart w:id="65" w:name="_Toc25103"/>
      <w:r>
        <w:rPr>
          <w:rFonts w:ascii="方正黑体_GBK" w:eastAsia="方正黑体_GBK" w:cs="Times New Roman" w:hint="eastAsia"/>
          <w:b/>
          <w:bCs/>
          <w:sz w:val="32"/>
          <w:szCs w:val="32"/>
        </w:rPr>
        <w:t>四、绩效评价指标分析</w:t>
      </w:r>
      <w:bookmarkEnd w:id="65"/>
    </w:p>
    <w:p w:rsidR="00D43DFD" w:rsidRDefault="003760D3" w:rsidP="00F93D70">
      <w:pPr>
        <w:pStyle w:val="16410"/>
        <w:adjustRightInd w:val="0"/>
        <w:spacing w:line="560" w:lineRule="exact"/>
        <w:ind w:firstLineChars="200" w:firstLine="643"/>
        <w:outlineLvl w:val="1"/>
        <w:rPr>
          <w:rFonts w:ascii="方正楷体_GBK" w:eastAsia="方正楷体_GBK" w:cs="Times New Roman"/>
          <w:b/>
          <w:bCs/>
          <w:sz w:val="32"/>
          <w:szCs w:val="32"/>
        </w:rPr>
      </w:pPr>
      <w:bookmarkStart w:id="66" w:name="_Toc1684"/>
      <w:r>
        <w:rPr>
          <w:rFonts w:ascii="方正楷体_GBK" w:eastAsia="方正楷体_GBK" w:cs="Times New Roman" w:hint="eastAsia"/>
          <w:b/>
          <w:bCs/>
          <w:sz w:val="32"/>
          <w:szCs w:val="32"/>
        </w:rPr>
        <w:t>（一）一级指标：决策（满分20分</w:t>
      </w:r>
      <w:r>
        <w:rPr>
          <w:rFonts w:ascii="方正楷体_GBK" w:eastAsia="方正楷体_GBK" w:cs="Times New Roman"/>
          <w:b/>
          <w:bCs/>
          <w:sz w:val="32"/>
          <w:szCs w:val="32"/>
        </w:rPr>
        <w:t>，得20分</w:t>
      </w:r>
      <w:r>
        <w:rPr>
          <w:rFonts w:ascii="方正楷体_GBK" w:eastAsia="方正楷体_GBK" w:cs="Times New Roman" w:hint="eastAsia"/>
          <w:b/>
          <w:bCs/>
          <w:sz w:val="32"/>
          <w:szCs w:val="32"/>
        </w:rPr>
        <w:t>）</w:t>
      </w:r>
      <w:bookmarkEnd w:id="66"/>
    </w:p>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67" w:name="_Toc7912"/>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．二级指标：项目立项（满分</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分）</w:t>
      </w:r>
      <w:bookmarkEnd w:id="67"/>
    </w:p>
    <w:tbl>
      <w:tblPr>
        <w:tblW w:w="49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755"/>
        <w:gridCol w:w="5246"/>
        <w:gridCol w:w="2267"/>
      </w:tblGrid>
      <w:tr w:rsidR="00D43DFD">
        <w:trPr>
          <w:trHeight w:val="471"/>
          <w:tblHeader/>
        </w:trPr>
        <w:tc>
          <w:tcPr>
            <w:tcW w:w="947"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二级指标</w:t>
            </w:r>
          </w:p>
        </w:tc>
        <w:tc>
          <w:tcPr>
            <w:tcW w:w="282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三级指标</w:t>
            </w:r>
          </w:p>
        </w:tc>
        <w:tc>
          <w:tcPr>
            <w:tcW w:w="1222"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分值</w:t>
            </w:r>
          </w:p>
        </w:tc>
      </w:tr>
      <w:tr w:rsidR="00D43DFD">
        <w:trPr>
          <w:trHeight w:val="471"/>
        </w:trPr>
        <w:tc>
          <w:tcPr>
            <w:tcW w:w="947" w:type="pct"/>
            <w:vMerge w:val="restar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项目立项</w:t>
            </w:r>
          </w:p>
        </w:tc>
        <w:tc>
          <w:tcPr>
            <w:tcW w:w="282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立项依据的充分性</w:t>
            </w:r>
          </w:p>
        </w:tc>
        <w:tc>
          <w:tcPr>
            <w:tcW w:w="1222"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4</w:t>
            </w:r>
          </w:p>
        </w:tc>
      </w:tr>
      <w:tr w:rsidR="00D43DFD">
        <w:trPr>
          <w:trHeight w:val="471"/>
        </w:trPr>
        <w:tc>
          <w:tcPr>
            <w:tcW w:w="947" w:type="pct"/>
            <w:vMerge/>
            <w:vAlign w:val="center"/>
          </w:tcPr>
          <w:p w:rsidR="00D43DFD" w:rsidRDefault="00D43DFD"/>
        </w:tc>
        <w:tc>
          <w:tcPr>
            <w:tcW w:w="282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立项程序的规范性</w:t>
            </w:r>
          </w:p>
        </w:tc>
        <w:tc>
          <w:tcPr>
            <w:tcW w:w="1222"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3</w:t>
            </w:r>
          </w:p>
        </w:tc>
      </w:tr>
      <w:tr w:rsidR="00D43DFD">
        <w:trPr>
          <w:trHeight w:val="471"/>
        </w:trPr>
        <w:tc>
          <w:tcPr>
            <w:tcW w:w="947"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评价标准</w:t>
            </w:r>
          </w:p>
        </w:tc>
        <w:tc>
          <w:tcPr>
            <w:tcW w:w="4052" w:type="pct"/>
            <w:gridSpan w:val="2"/>
            <w:vAlign w:val="center"/>
          </w:tcPr>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立项依据的充分性：</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①项目立项是否符合国家法律法规、国民经济发展规划和相关政策；（</w:t>
            </w:r>
            <w:r>
              <w:rPr>
                <w:rFonts w:ascii="Times New Roman" w:hAnsi="Times New Roman" w:cs="Times New Roman" w:hint="eastAsia"/>
                <w:szCs w:val="21"/>
              </w:rPr>
              <w:t>1</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②项目立项是否符合行业发展规划和政策要求；（</w:t>
            </w:r>
            <w:r>
              <w:rPr>
                <w:rFonts w:ascii="Times New Roman" w:hAnsi="Times New Roman" w:cs="Times New Roman" w:hint="eastAsia"/>
                <w:szCs w:val="21"/>
              </w:rPr>
              <w:t>1</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③项目立项是否与部门职责范围相符，属于部门履职所需；（</w:t>
            </w:r>
            <w:r>
              <w:rPr>
                <w:rFonts w:ascii="Times New Roman" w:hAnsi="Times New Roman" w:cs="Times New Roman" w:hint="eastAsia"/>
                <w:szCs w:val="21"/>
              </w:rPr>
              <w:t>1</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④项目是否属于公共财政支持范围，是否符合中央、地方事权支出责任划分原则；（</w:t>
            </w:r>
            <w:r>
              <w:rPr>
                <w:rFonts w:ascii="Times New Roman" w:hAnsi="Times New Roman" w:cs="Times New Roman" w:hint="eastAsia"/>
                <w:szCs w:val="21"/>
              </w:rPr>
              <w:t>0.5</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⑤项目是否与相关部门同类项目或部门内部相关项目重复。（</w:t>
            </w:r>
            <w:r>
              <w:rPr>
                <w:rFonts w:ascii="Times New Roman" w:hAnsi="Times New Roman" w:cs="Times New Roman" w:hint="eastAsia"/>
                <w:szCs w:val="21"/>
              </w:rPr>
              <w:t>0.5</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立项程序的规范性：</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①项目是否按照规定的程序申请设立；（</w:t>
            </w:r>
            <w:r>
              <w:rPr>
                <w:rFonts w:ascii="Times New Roman" w:hAnsi="Times New Roman" w:cs="Times New Roman" w:hint="eastAsia"/>
                <w:szCs w:val="21"/>
              </w:rPr>
              <w:t>1</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②审批文件、材料是否符合相关要求；（</w:t>
            </w:r>
            <w:r>
              <w:rPr>
                <w:rFonts w:ascii="Times New Roman" w:hAnsi="Times New Roman" w:cs="Times New Roman" w:hint="eastAsia"/>
                <w:szCs w:val="21"/>
              </w:rPr>
              <w:t>1</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③事前是否已经过必要的可行性研究、专家论证、风险评估、绩效评估、集体决策。（</w:t>
            </w:r>
            <w:r>
              <w:rPr>
                <w:rFonts w:ascii="Times New Roman" w:hAnsi="Times New Roman" w:cs="Times New Roman" w:hint="eastAsia"/>
                <w:szCs w:val="21"/>
              </w:rPr>
              <w:t>1</w:t>
            </w:r>
            <w:r>
              <w:rPr>
                <w:rFonts w:ascii="Times New Roman" w:hAnsi="Times New Roman" w:cs="Times New Roman" w:hint="eastAsia"/>
                <w:szCs w:val="21"/>
              </w:rPr>
              <w:t>分）</w:t>
            </w:r>
          </w:p>
        </w:tc>
      </w:tr>
      <w:tr w:rsidR="00D43DFD">
        <w:trPr>
          <w:trHeight w:val="471"/>
        </w:trPr>
        <w:tc>
          <w:tcPr>
            <w:tcW w:w="947"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评价依据</w:t>
            </w:r>
          </w:p>
        </w:tc>
        <w:tc>
          <w:tcPr>
            <w:tcW w:w="4052" w:type="pct"/>
            <w:gridSpan w:val="2"/>
            <w:vAlign w:val="center"/>
          </w:tcPr>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．依据国家政策、部门发展规划、地方发展政策，项目立项符合法律法规、相关政策、发展规划以及部门职责。</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．依据项目文本、长春海关预算批复文件等资料，项目申请、设立过程符合相关要求。</w:t>
            </w:r>
          </w:p>
        </w:tc>
      </w:tr>
      <w:tr w:rsidR="00D43DFD">
        <w:trPr>
          <w:trHeight w:val="471"/>
        </w:trPr>
        <w:tc>
          <w:tcPr>
            <w:tcW w:w="947"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扣分点</w:t>
            </w:r>
          </w:p>
        </w:tc>
        <w:tc>
          <w:tcPr>
            <w:tcW w:w="4052" w:type="pct"/>
            <w:gridSpan w:val="2"/>
            <w:vAlign w:val="center"/>
          </w:tcPr>
          <w:p w:rsidR="00D43DFD" w:rsidRDefault="00D43DFD">
            <w:pPr>
              <w:pStyle w:val="16410"/>
              <w:adjustRightInd w:val="0"/>
              <w:spacing w:line="560" w:lineRule="exact"/>
              <w:jc w:val="left"/>
              <w:rPr>
                <w:rFonts w:ascii="Times New Roman" w:hAnsi="Times New Roman" w:cs="Times New Roman"/>
                <w:szCs w:val="21"/>
              </w:rPr>
            </w:pPr>
          </w:p>
        </w:tc>
      </w:tr>
      <w:tr w:rsidR="00D43DFD">
        <w:trPr>
          <w:trHeight w:val="471"/>
        </w:trPr>
        <w:tc>
          <w:tcPr>
            <w:tcW w:w="947"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lastRenderedPageBreak/>
              <w:t>评价得分</w:t>
            </w:r>
          </w:p>
        </w:tc>
        <w:tc>
          <w:tcPr>
            <w:tcW w:w="4052" w:type="pct"/>
            <w:gridSpan w:val="2"/>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hint="eastAsia"/>
                <w:szCs w:val="21"/>
              </w:rPr>
              <w:t>分</w:t>
            </w:r>
          </w:p>
        </w:tc>
      </w:tr>
    </w:tbl>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68" w:name="_Toc18169"/>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．二级指标：绩效目标（满分</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bookmarkEnd w:id="68"/>
    </w:p>
    <w:tbl>
      <w:tblPr>
        <w:tblW w:w="49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756"/>
        <w:gridCol w:w="5286"/>
        <w:gridCol w:w="2226"/>
      </w:tblGrid>
      <w:tr w:rsidR="00D43DFD">
        <w:trPr>
          <w:trHeight w:val="471"/>
          <w:tblHeader/>
        </w:trPr>
        <w:tc>
          <w:tcPr>
            <w:tcW w:w="947"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二级指标</w:t>
            </w:r>
          </w:p>
        </w:tc>
        <w:tc>
          <w:tcPr>
            <w:tcW w:w="2851"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三级指标</w:t>
            </w:r>
          </w:p>
        </w:tc>
        <w:tc>
          <w:tcPr>
            <w:tcW w:w="1200"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分值</w:t>
            </w:r>
          </w:p>
        </w:tc>
      </w:tr>
      <w:tr w:rsidR="00D43DFD">
        <w:trPr>
          <w:trHeight w:val="471"/>
        </w:trPr>
        <w:tc>
          <w:tcPr>
            <w:tcW w:w="947" w:type="pct"/>
            <w:vMerge w:val="restar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绩效目标</w:t>
            </w:r>
          </w:p>
        </w:tc>
        <w:tc>
          <w:tcPr>
            <w:tcW w:w="2851"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绩效目标合理性</w:t>
            </w:r>
          </w:p>
        </w:tc>
        <w:tc>
          <w:tcPr>
            <w:tcW w:w="1200"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4</w:t>
            </w:r>
          </w:p>
        </w:tc>
      </w:tr>
      <w:tr w:rsidR="00D43DFD">
        <w:trPr>
          <w:trHeight w:val="471"/>
        </w:trPr>
        <w:tc>
          <w:tcPr>
            <w:tcW w:w="947" w:type="pct"/>
            <w:vMerge/>
            <w:vAlign w:val="center"/>
          </w:tcPr>
          <w:p w:rsidR="00D43DFD" w:rsidRDefault="00D43DFD"/>
        </w:tc>
        <w:tc>
          <w:tcPr>
            <w:tcW w:w="2851"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绩效指标明确性</w:t>
            </w:r>
          </w:p>
        </w:tc>
        <w:tc>
          <w:tcPr>
            <w:tcW w:w="1200"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4</w:t>
            </w:r>
          </w:p>
        </w:tc>
      </w:tr>
      <w:tr w:rsidR="00D43DFD">
        <w:trPr>
          <w:trHeight w:val="471"/>
        </w:trPr>
        <w:tc>
          <w:tcPr>
            <w:tcW w:w="947"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评价标准</w:t>
            </w:r>
          </w:p>
        </w:tc>
        <w:tc>
          <w:tcPr>
            <w:tcW w:w="4052" w:type="pct"/>
            <w:gridSpan w:val="2"/>
            <w:vAlign w:val="center"/>
          </w:tcPr>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绩效目标合理性：</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①项目是否有绩效目标；（</w:t>
            </w:r>
            <w:r>
              <w:rPr>
                <w:rFonts w:ascii="Times New Roman" w:hAnsi="Times New Roman" w:cs="Times New Roman" w:hint="eastAsia"/>
                <w:szCs w:val="21"/>
              </w:rPr>
              <w:t>1</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②项目绩效目标与实际工作内容是否具有相关性；（</w:t>
            </w:r>
            <w:r>
              <w:rPr>
                <w:rFonts w:ascii="Times New Roman" w:hAnsi="Times New Roman" w:cs="Times New Roman" w:hint="eastAsia"/>
                <w:szCs w:val="21"/>
              </w:rPr>
              <w:t>1</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③项目预期产出效益和效果是否符合正常的业绩水平；（</w:t>
            </w:r>
            <w:r>
              <w:rPr>
                <w:rFonts w:ascii="Times New Roman" w:hAnsi="Times New Roman" w:cs="Times New Roman" w:hint="eastAsia"/>
                <w:szCs w:val="21"/>
              </w:rPr>
              <w:t>1</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④是否与预算确定的项目投资额或资金量相匹配。（</w:t>
            </w:r>
            <w:r>
              <w:rPr>
                <w:rFonts w:ascii="Times New Roman" w:hAnsi="Times New Roman" w:cs="Times New Roman" w:hint="eastAsia"/>
                <w:szCs w:val="21"/>
              </w:rPr>
              <w:t>1</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绩效指标明确性：</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①是否将项目绩效目标细化分解为具体的绩效指标；（</w:t>
            </w:r>
            <w:r>
              <w:rPr>
                <w:rFonts w:ascii="Times New Roman" w:hAnsi="Times New Roman" w:cs="Times New Roman" w:hint="eastAsia"/>
                <w:szCs w:val="21"/>
              </w:rPr>
              <w:t>2</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②是否通过清晰、可衡量的指标值予以体现；（</w:t>
            </w:r>
            <w:r>
              <w:rPr>
                <w:rFonts w:ascii="Times New Roman" w:hAnsi="Times New Roman" w:cs="Times New Roman" w:hint="eastAsia"/>
                <w:szCs w:val="21"/>
              </w:rPr>
              <w:t>1</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③是否与项目目标任务数或计划数相对应。（</w:t>
            </w:r>
            <w:r>
              <w:rPr>
                <w:rFonts w:ascii="Times New Roman" w:hAnsi="Times New Roman" w:cs="Times New Roman" w:hint="eastAsia"/>
                <w:szCs w:val="21"/>
              </w:rPr>
              <w:t>1</w:t>
            </w:r>
            <w:r>
              <w:rPr>
                <w:rFonts w:ascii="Times New Roman" w:hAnsi="Times New Roman" w:cs="Times New Roman" w:hint="eastAsia"/>
                <w:szCs w:val="21"/>
              </w:rPr>
              <w:t>分）</w:t>
            </w:r>
          </w:p>
        </w:tc>
      </w:tr>
      <w:tr w:rsidR="00D43DFD">
        <w:trPr>
          <w:trHeight w:val="471"/>
        </w:trPr>
        <w:tc>
          <w:tcPr>
            <w:tcW w:w="947"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评价依据</w:t>
            </w:r>
          </w:p>
        </w:tc>
        <w:tc>
          <w:tcPr>
            <w:tcW w:w="4052" w:type="pct"/>
            <w:gridSpan w:val="2"/>
            <w:vAlign w:val="center"/>
          </w:tcPr>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．依据项目文本、绩效自评表、项目批复等相关资料，项目所设定的绩效目标依据充分，符合客观要求。</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．依据项目文本、绩效自评表，绩效目标设定的绩效指标等资料，绩效目标与项目目标计划数相对应、具有可衡量性。</w:t>
            </w:r>
          </w:p>
        </w:tc>
      </w:tr>
      <w:tr w:rsidR="00D43DFD">
        <w:trPr>
          <w:trHeight w:val="471"/>
        </w:trPr>
        <w:tc>
          <w:tcPr>
            <w:tcW w:w="947"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扣分点</w:t>
            </w:r>
          </w:p>
        </w:tc>
        <w:tc>
          <w:tcPr>
            <w:tcW w:w="4052" w:type="pct"/>
            <w:gridSpan w:val="2"/>
            <w:vAlign w:val="center"/>
          </w:tcPr>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．依据《长春海关系统项目支出核心绩效指标体系（</w:t>
            </w:r>
            <w:r>
              <w:rPr>
                <w:rFonts w:ascii="Times New Roman" w:hAnsi="Times New Roman" w:cs="Times New Roman" w:hint="eastAsia"/>
                <w:szCs w:val="21"/>
              </w:rPr>
              <w:t>2024</w:t>
            </w:r>
            <w:r>
              <w:rPr>
                <w:rFonts w:ascii="Times New Roman" w:hAnsi="Times New Roman" w:cs="Times New Roman" w:hint="eastAsia"/>
                <w:szCs w:val="21"/>
              </w:rPr>
              <w:t>版</w:t>
            </w:r>
            <w:r>
              <w:rPr>
                <w:rFonts w:ascii="Times New Roman" w:hAnsi="Times New Roman" w:cs="Times New Roman" w:hint="eastAsia"/>
                <w:szCs w:val="21"/>
              </w:rPr>
              <w:t xml:space="preserve">) </w:t>
            </w:r>
            <w:r>
              <w:rPr>
                <w:rFonts w:ascii="Times New Roman" w:hAnsi="Times New Roman" w:cs="Times New Roman" w:hint="eastAsia"/>
                <w:szCs w:val="21"/>
              </w:rPr>
              <w:t>》“口岸检疫查验能力提升项目”质量指标要求仪器设备验收合格率需≥</w:t>
            </w:r>
            <w:r>
              <w:rPr>
                <w:rFonts w:ascii="Times New Roman" w:hAnsi="Times New Roman" w:cs="Times New Roman" w:hint="eastAsia"/>
                <w:szCs w:val="21"/>
              </w:rPr>
              <w:t>90%</w:t>
            </w:r>
            <w:r>
              <w:rPr>
                <w:rFonts w:ascii="Times New Roman" w:hAnsi="Times New Roman" w:cs="Times New Roman" w:hint="eastAsia"/>
                <w:szCs w:val="21"/>
              </w:rPr>
              <w:t>，指标设置低于规范要求，扣</w:t>
            </w:r>
            <w:r>
              <w:rPr>
                <w:rFonts w:ascii="Times New Roman" w:hAnsi="Times New Roman" w:cs="Times New Roman" w:hint="eastAsia"/>
                <w:szCs w:val="21"/>
              </w:rPr>
              <w:t>1</w:t>
            </w:r>
            <w:r>
              <w:rPr>
                <w:rFonts w:ascii="Times New Roman" w:hAnsi="Times New Roman" w:cs="Times New Roman" w:hint="eastAsia"/>
                <w:szCs w:val="21"/>
              </w:rPr>
              <w:t>分。</w:t>
            </w:r>
          </w:p>
        </w:tc>
      </w:tr>
      <w:tr w:rsidR="00D43DFD">
        <w:trPr>
          <w:trHeight w:val="471"/>
        </w:trPr>
        <w:tc>
          <w:tcPr>
            <w:tcW w:w="947"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评价得分</w:t>
            </w:r>
          </w:p>
        </w:tc>
        <w:tc>
          <w:tcPr>
            <w:tcW w:w="4052" w:type="pct"/>
            <w:gridSpan w:val="2"/>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hint="eastAsia"/>
                <w:szCs w:val="21"/>
              </w:rPr>
              <w:t>分</w:t>
            </w:r>
          </w:p>
        </w:tc>
      </w:tr>
    </w:tbl>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69" w:name="_Toc13198"/>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．二级指标：资金投入（满分</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分）</w:t>
      </w:r>
      <w:bookmarkEnd w:id="69"/>
    </w:p>
    <w:tbl>
      <w:tblPr>
        <w:tblW w:w="49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769"/>
        <w:gridCol w:w="5264"/>
        <w:gridCol w:w="2235"/>
      </w:tblGrid>
      <w:tr w:rsidR="00D43DFD">
        <w:trPr>
          <w:trHeight w:val="471"/>
          <w:tblHeader/>
        </w:trPr>
        <w:tc>
          <w:tcPr>
            <w:tcW w:w="954"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二级指标</w:t>
            </w:r>
          </w:p>
        </w:tc>
        <w:tc>
          <w:tcPr>
            <w:tcW w:w="283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三级指标</w:t>
            </w:r>
          </w:p>
        </w:tc>
        <w:tc>
          <w:tcPr>
            <w:tcW w:w="1205"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分值</w:t>
            </w:r>
          </w:p>
        </w:tc>
      </w:tr>
      <w:tr w:rsidR="00D43DFD">
        <w:trPr>
          <w:trHeight w:val="471"/>
        </w:trPr>
        <w:tc>
          <w:tcPr>
            <w:tcW w:w="954" w:type="pct"/>
            <w:vMerge w:val="restar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资金投入</w:t>
            </w:r>
          </w:p>
        </w:tc>
        <w:tc>
          <w:tcPr>
            <w:tcW w:w="2839" w:type="pct"/>
            <w:vAlign w:val="center"/>
          </w:tcPr>
          <w:p w:rsidR="00D43DFD" w:rsidRDefault="003760D3">
            <w:pPr>
              <w:pStyle w:val="16410"/>
              <w:widowControl/>
              <w:spacing w:line="560" w:lineRule="exact"/>
              <w:jc w:val="center"/>
              <w:textAlignment w:val="center"/>
              <w:rPr>
                <w:rFonts w:ascii="Times New Roman" w:hAnsi="Times New Roman" w:cs="Times New Roman"/>
                <w:szCs w:val="21"/>
              </w:rPr>
            </w:pPr>
            <w:r>
              <w:rPr>
                <w:rFonts w:ascii="宋体" w:cs="宋体" w:hint="eastAsia"/>
                <w:color w:val="000000"/>
                <w:kern w:val="0"/>
                <w:szCs w:val="21"/>
              </w:rPr>
              <w:t>预算编制科学性</w:t>
            </w:r>
          </w:p>
        </w:tc>
        <w:tc>
          <w:tcPr>
            <w:tcW w:w="1205"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3</w:t>
            </w:r>
          </w:p>
        </w:tc>
      </w:tr>
      <w:tr w:rsidR="00D43DFD">
        <w:trPr>
          <w:trHeight w:val="471"/>
        </w:trPr>
        <w:tc>
          <w:tcPr>
            <w:tcW w:w="954" w:type="pct"/>
            <w:vMerge/>
            <w:vAlign w:val="center"/>
          </w:tcPr>
          <w:p w:rsidR="00D43DFD" w:rsidRDefault="00D43DFD"/>
        </w:tc>
        <w:tc>
          <w:tcPr>
            <w:tcW w:w="2839" w:type="pct"/>
            <w:vAlign w:val="center"/>
          </w:tcPr>
          <w:p w:rsidR="00D43DFD" w:rsidRDefault="003760D3">
            <w:pPr>
              <w:pStyle w:val="16410"/>
              <w:widowControl/>
              <w:spacing w:line="560" w:lineRule="exact"/>
              <w:jc w:val="center"/>
              <w:textAlignment w:val="center"/>
              <w:rPr>
                <w:rFonts w:ascii="Times New Roman" w:hAnsi="Times New Roman" w:cs="Times New Roman"/>
                <w:szCs w:val="21"/>
              </w:rPr>
            </w:pPr>
            <w:r>
              <w:rPr>
                <w:rFonts w:ascii="宋体" w:cs="宋体" w:hint="eastAsia"/>
                <w:color w:val="000000"/>
                <w:kern w:val="0"/>
                <w:szCs w:val="21"/>
              </w:rPr>
              <w:t>资金分配合理性</w:t>
            </w:r>
          </w:p>
        </w:tc>
        <w:tc>
          <w:tcPr>
            <w:tcW w:w="1205"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2</w:t>
            </w:r>
          </w:p>
        </w:tc>
      </w:tr>
      <w:tr w:rsidR="00D43DFD">
        <w:trPr>
          <w:trHeight w:val="471"/>
        </w:trPr>
        <w:tc>
          <w:tcPr>
            <w:tcW w:w="954"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评价标准</w:t>
            </w:r>
          </w:p>
        </w:tc>
        <w:tc>
          <w:tcPr>
            <w:tcW w:w="4045" w:type="pct"/>
            <w:gridSpan w:val="2"/>
            <w:vAlign w:val="center"/>
          </w:tcPr>
          <w:p w:rsidR="00D43DFD" w:rsidRDefault="003760D3">
            <w:pPr>
              <w:pStyle w:val="16410"/>
              <w:adjustRightInd w:val="0"/>
              <w:spacing w:line="560" w:lineRule="exact"/>
              <w:rPr>
                <w:rFonts w:ascii="Times New Roman" w:hAnsi="Times New Roman" w:cs="Times New Roman"/>
                <w:szCs w:val="21"/>
              </w:rPr>
            </w:pPr>
            <w:r>
              <w:rPr>
                <w:rFonts w:ascii="宋体" w:cs="宋体" w:hint="eastAsia"/>
                <w:color w:val="000000"/>
                <w:kern w:val="0"/>
                <w:szCs w:val="21"/>
              </w:rPr>
              <w:t>预算编制</w:t>
            </w:r>
            <w:r>
              <w:rPr>
                <w:rFonts w:ascii="Times New Roman" w:hAnsi="Times New Roman" w:cs="Times New Roman" w:hint="eastAsia"/>
                <w:szCs w:val="21"/>
              </w:rPr>
              <w:t>科学性：</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①预算编制是否经过科学论证；（</w:t>
            </w:r>
            <w:r>
              <w:rPr>
                <w:rFonts w:ascii="Times New Roman" w:hAnsi="Times New Roman" w:cs="Times New Roman" w:hint="eastAsia"/>
                <w:szCs w:val="21"/>
              </w:rPr>
              <w:t>1</w:t>
            </w:r>
            <w:r>
              <w:rPr>
                <w:rFonts w:ascii="Times New Roman" w:hAnsi="Times New Roman" w:cs="Times New Roman" w:hint="eastAsia"/>
                <w:szCs w:val="21"/>
              </w:rPr>
              <w:t>分）</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②预算内容与项目内容是否匹配；（</w:t>
            </w:r>
            <w:r>
              <w:rPr>
                <w:rFonts w:ascii="Times New Roman" w:hAnsi="Times New Roman" w:cs="Times New Roman" w:hint="eastAsia"/>
                <w:szCs w:val="21"/>
              </w:rPr>
              <w:t>1</w:t>
            </w:r>
            <w:r>
              <w:rPr>
                <w:rFonts w:ascii="Times New Roman" w:hAnsi="Times New Roman" w:cs="Times New Roman" w:hint="eastAsia"/>
                <w:szCs w:val="21"/>
              </w:rPr>
              <w:t>分）</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③预算额度测算依据是否充分，是否按照标准编制；（</w:t>
            </w:r>
            <w:r>
              <w:rPr>
                <w:rFonts w:ascii="Times New Roman" w:hAnsi="Times New Roman" w:cs="Times New Roman" w:hint="eastAsia"/>
                <w:szCs w:val="21"/>
              </w:rPr>
              <w:t>0.5</w:t>
            </w:r>
            <w:r>
              <w:rPr>
                <w:rFonts w:ascii="Times New Roman" w:hAnsi="Times New Roman" w:cs="Times New Roman" w:hint="eastAsia"/>
                <w:szCs w:val="21"/>
              </w:rPr>
              <w:t>分）</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④预算确定的项目投资额或资金量是否与工作任务相匹配。（</w:t>
            </w:r>
            <w:r>
              <w:rPr>
                <w:rFonts w:ascii="Times New Roman" w:hAnsi="Times New Roman" w:cs="Times New Roman" w:hint="eastAsia"/>
                <w:szCs w:val="21"/>
              </w:rPr>
              <w:t>0.5</w:t>
            </w:r>
            <w:r>
              <w:rPr>
                <w:rFonts w:ascii="Times New Roman" w:hAnsi="Times New Roman" w:cs="Times New Roman" w:hint="eastAsia"/>
                <w:szCs w:val="21"/>
              </w:rPr>
              <w:t>分）</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资金分配合理性：</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①预算编制是否经过科学论证；（</w:t>
            </w:r>
            <w:r>
              <w:rPr>
                <w:rFonts w:ascii="Times New Roman" w:hAnsi="Times New Roman" w:cs="Times New Roman" w:hint="eastAsia"/>
                <w:szCs w:val="21"/>
              </w:rPr>
              <w:t>1</w:t>
            </w:r>
            <w:r>
              <w:rPr>
                <w:rFonts w:ascii="Times New Roman" w:hAnsi="Times New Roman" w:cs="Times New Roman" w:hint="eastAsia"/>
                <w:szCs w:val="21"/>
              </w:rPr>
              <w:t>分）</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②预算内容与项目内容是否匹配；（</w:t>
            </w:r>
            <w:r>
              <w:rPr>
                <w:rFonts w:ascii="Times New Roman" w:hAnsi="Times New Roman" w:cs="Times New Roman" w:hint="eastAsia"/>
                <w:szCs w:val="21"/>
              </w:rPr>
              <w:t>1</w:t>
            </w:r>
            <w:r>
              <w:rPr>
                <w:rFonts w:ascii="Times New Roman" w:hAnsi="Times New Roman" w:cs="Times New Roman" w:hint="eastAsia"/>
                <w:szCs w:val="21"/>
              </w:rPr>
              <w:t>分）</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③预算额度测算依据是否充分，是否按照标准编制；（</w:t>
            </w:r>
            <w:r>
              <w:rPr>
                <w:rFonts w:ascii="Times New Roman" w:hAnsi="Times New Roman" w:cs="Times New Roman" w:hint="eastAsia"/>
                <w:szCs w:val="21"/>
              </w:rPr>
              <w:t>0.5</w:t>
            </w:r>
            <w:r>
              <w:rPr>
                <w:rFonts w:ascii="Times New Roman" w:hAnsi="Times New Roman" w:cs="Times New Roman" w:hint="eastAsia"/>
                <w:szCs w:val="21"/>
              </w:rPr>
              <w:t>分）</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④预算确定的项目投资额或资金量是否与工作任务相匹配。（</w:t>
            </w:r>
            <w:r>
              <w:rPr>
                <w:rFonts w:ascii="Times New Roman" w:hAnsi="Times New Roman" w:cs="Times New Roman" w:hint="eastAsia"/>
                <w:szCs w:val="21"/>
              </w:rPr>
              <w:t>0.5</w:t>
            </w:r>
            <w:r>
              <w:rPr>
                <w:rFonts w:ascii="Times New Roman" w:hAnsi="Times New Roman" w:cs="Times New Roman" w:hint="eastAsia"/>
                <w:szCs w:val="21"/>
              </w:rPr>
              <w:t>分）</w:t>
            </w:r>
          </w:p>
        </w:tc>
      </w:tr>
      <w:tr w:rsidR="00D43DFD">
        <w:trPr>
          <w:trHeight w:val="471"/>
        </w:trPr>
        <w:tc>
          <w:tcPr>
            <w:tcW w:w="954"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评价依据</w:t>
            </w:r>
          </w:p>
        </w:tc>
        <w:tc>
          <w:tcPr>
            <w:tcW w:w="4045" w:type="pct"/>
            <w:gridSpan w:val="2"/>
            <w:vAlign w:val="center"/>
          </w:tcPr>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．依据海关批复、项目文本，预算支出明细项目接近实际，分类清晰，与工作任务相匹配。</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．依据海关批复、项目文本、预算执行情况表，项目预算资金分配依据基本充分，资金分配额度较为合理；资金来源明确，与项目单位实际相适应。</w:t>
            </w:r>
          </w:p>
        </w:tc>
      </w:tr>
      <w:tr w:rsidR="00D43DFD">
        <w:trPr>
          <w:trHeight w:val="471"/>
        </w:trPr>
        <w:tc>
          <w:tcPr>
            <w:tcW w:w="954"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扣分点</w:t>
            </w:r>
          </w:p>
        </w:tc>
        <w:tc>
          <w:tcPr>
            <w:tcW w:w="4045" w:type="pct"/>
            <w:gridSpan w:val="2"/>
            <w:vAlign w:val="center"/>
          </w:tcPr>
          <w:p w:rsidR="00D43DFD" w:rsidRDefault="00D43DFD">
            <w:pPr>
              <w:pStyle w:val="16410"/>
              <w:adjustRightInd w:val="0"/>
              <w:spacing w:line="560" w:lineRule="exact"/>
              <w:jc w:val="center"/>
              <w:rPr>
                <w:rFonts w:ascii="Times New Roman" w:hAnsi="Times New Roman" w:cs="Times New Roman"/>
                <w:szCs w:val="21"/>
              </w:rPr>
            </w:pPr>
          </w:p>
        </w:tc>
      </w:tr>
      <w:tr w:rsidR="00D43DFD">
        <w:trPr>
          <w:trHeight w:val="471"/>
        </w:trPr>
        <w:tc>
          <w:tcPr>
            <w:tcW w:w="954"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评价得分</w:t>
            </w:r>
          </w:p>
        </w:tc>
        <w:tc>
          <w:tcPr>
            <w:tcW w:w="4045" w:type="pct"/>
            <w:gridSpan w:val="2"/>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hint="eastAsia"/>
                <w:szCs w:val="21"/>
              </w:rPr>
              <w:t>分</w:t>
            </w:r>
          </w:p>
        </w:tc>
      </w:tr>
    </w:tbl>
    <w:p w:rsidR="00D43DFD" w:rsidRDefault="003760D3" w:rsidP="00F93D70">
      <w:pPr>
        <w:pStyle w:val="16410"/>
        <w:adjustRightInd w:val="0"/>
        <w:spacing w:line="560" w:lineRule="exact"/>
        <w:ind w:firstLineChars="200" w:firstLine="643"/>
        <w:outlineLvl w:val="1"/>
        <w:rPr>
          <w:rFonts w:ascii="方正楷体_GBK" w:eastAsia="方正楷体_GBK" w:cs="Times New Roman"/>
          <w:b/>
          <w:bCs/>
          <w:sz w:val="32"/>
          <w:szCs w:val="32"/>
        </w:rPr>
      </w:pPr>
      <w:bookmarkStart w:id="70" w:name="_Toc22438"/>
      <w:r>
        <w:rPr>
          <w:rFonts w:ascii="方正楷体_GBK" w:eastAsia="方正楷体_GBK" w:cs="Times New Roman" w:hint="eastAsia"/>
          <w:b/>
          <w:bCs/>
          <w:sz w:val="32"/>
          <w:szCs w:val="32"/>
        </w:rPr>
        <w:t>（二）一级指标：过程（满分30分，得30分）</w:t>
      </w:r>
      <w:bookmarkEnd w:id="70"/>
    </w:p>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71" w:name="_Toc9544"/>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．二级指标：资金管理（满分</w:t>
      </w:r>
      <w:r>
        <w:rPr>
          <w:rFonts w:ascii="Times New Roman" w:eastAsia="方正仿宋_GBK" w:hAnsi="Times New Roman" w:cs="Times New Roman"/>
          <w:sz w:val="32"/>
          <w:szCs w:val="32"/>
        </w:rPr>
        <w:t>18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18</w:t>
      </w:r>
      <w:r>
        <w:rPr>
          <w:rFonts w:ascii="Times New Roman" w:eastAsia="方正仿宋_GBK" w:hAnsi="Times New Roman" w:cs="Times New Roman"/>
          <w:sz w:val="32"/>
          <w:szCs w:val="32"/>
        </w:rPr>
        <w:t>分）</w:t>
      </w:r>
      <w:bookmarkEnd w:id="71"/>
    </w:p>
    <w:tbl>
      <w:tblPr>
        <w:tblW w:w="49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772"/>
        <w:gridCol w:w="5283"/>
        <w:gridCol w:w="2213"/>
      </w:tblGrid>
      <w:tr w:rsidR="00D43DFD">
        <w:trPr>
          <w:trHeight w:val="471"/>
          <w:tblHeader/>
        </w:trPr>
        <w:tc>
          <w:tcPr>
            <w:tcW w:w="956"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二级指标</w:t>
            </w:r>
          </w:p>
        </w:tc>
        <w:tc>
          <w:tcPr>
            <w:tcW w:w="284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三级指标</w:t>
            </w:r>
          </w:p>
        </w:tc>
        <w:tc>
          <w:tcPr>
            <w:tcW w:w="1194"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分值</w:t>
            </w:r>
          </w:p>
        </w:tc>
      </w:tr>
      <w:tr w:rsidR="00D43DFD">
        <w:trPr>
          <w:trHeight w:val="471"/>
        </w:trPr>
        <w:tc>
          <w:tcPr>
            <w:tcW w:w="956" w:type="pct"/>
            <w:vMerge w:val="restar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资金管理</w:t>
            </w:r>
          </w:p>
        </w:tc>
        <w:tc>
          <w:tcPr>
            <w:tcW w:w="2849" w:type="pct"/>
            <w:vAlign w:val="center"/>
          </w:tcPr>
          <w:p w:rsidR="00D43DFD" w:rsidRDefault="003760D3">
            <w:pPr>
              <w:pStyle w:val="16410"/>
              <w:widowControl/>
              <w:spacing w:line="560" w:lineRule="exact"/>
              <w:jc w:val="center"/>
              <w:textAlignment w:val="center"/>
              <w:rPr>
                <w:rFonts w:ascii="Times New Roman" w:hAnsi="Times New Roman" w:cs="Times New Roman"/>
                <w:szCs w:val="21"/>
              </w:rPr>
            </w:pPr>
            <w:r>
              <w:rPr>
                <w:rFonts w:ascii="宋体" w:cs="宋体" w:hint="eastAsia"/>
                <w:color w:val="000000"/>
                <w:kern w:val="0"/>
                <w:szCs w:val="21"/>
              </w:rPr>
              <w:t>资金到位率</w:t>
            </w:r>
          </w:p>
        </w:tc>
        <w:tc>
          <w:tcPr>
            <w:tcW w:w="1194"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6</w:t>
            </w:r>
          </w:p>
        </w:tc>
      </w:tr>
      <w:tr w:rsidR="00D43DFD">
        <w:trPr>
          <w:trHeight w:val="471"/>
        </w:trPr>
        <w:tc>
          <w:tcPr>
            <w:tcW w:w="956" w:type="pct"/>
            <w:vMerge/>
            <w:vAlign w:val="center"/>
          </w:tcPr>
          <w:p w:rsidR="00D43DFD" w:rsidRDefault="00D43DFD"/>
        </w:tc>
        <w:tc>
          <w:tcPr>
            <w:tcW w:w="2849" w:type="pct"/>
            <w:vAlign w:val="center"/>
          </w:tcPr>
          <w:p w:rsidR="00D43DFD" w:rsidRDefault="003760D3">
            <w:pPr>
              <w:pStyle w:val="16410"/>
              <w:widowControl/>
              <w:spacing w:line="560" w:lineRule="exact"/>
              <w:jc w:val="center"/>
              <w:textAlignment w:val="center"/>
              <w:rPr>
                <w:rFonts w:ascii="Times New Roman" w:hAnsi="Times New Roman" w:cs="Times New Roman"/>
                <w:szCs w:val="21"/>
              </w:rPr>
            </w:pPr>
            <w:r>
              <w:rPr>
                <w:rFonts w:ascii="宋体" w:cs="宋体" w:hint="eastAsia"/>
                <w:color w:val="000000"/>
                <w:kern w:val="0"/>
                <w:szCs w:val="21"/>
              </w:rPr>
              <w:t>预算执行率</w:t>
            </w:r>
          </w:p>
        </w:tc>
        <w:tc>
          <w:tcPr>
            <w:tcW w:w="1194"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6</w:t>
            </w:r>
          </w:p>
        </w:tc>
      </w:tr>
      <w:tr w:rsidR="00D43DFD">
        <w:trPr>
          <w:trHeight w:val="471"/>
        </w:trPr>
        <w:tc>
          <w:tcPr>
            <w:tcW w:w="956" w:type="pct"/>
            <w:vMerge/>
            <w:vAlign w:val="center"/>
          </w:tcPr>
          <w:p w:rsidR="00D43DFD" w:rsidRDefault="00D43DFD"/>
        </w:tc>
        <w:tc>
          <w:tcPr>
            <w:tcW w:w="2849" w:type="pct"/>
            <w:vAlign w:val="center"/>
          </w:tcPr>
          <w:p w:rsidR="00D43DFD" w:rsidRDefault="003760D3">
            <w:pPr>
              <w:pStyle w:val="16410"/>
              <w:widowControl/>
              <w:spacing w:line="560" w:lineRule="exact"/>
              <w:jc w:val="center"/>
              <w:textAlignment w:val="center"/>
              <w:rPr>
                <w:rFonts w:ascii="Times New Roman" w:hAnsi="Times New Roman" w:cs="Times New Roman"/>
                <w:szCs w:val="21"/>
              </w:rPr>
            </w:pPr>
            <w:r>
              <w:rPr>
                <w:rFonts w:ascii="宋体" w:cs="宋体" w:hint="eastAsia"/>
                <w:color w:val="000000"/>
                <w:kern w:val="0"/>
                <w:szCs w:val="21"/>
              </w:rPr>
              <w:t>资金使用合规性</w:t>
            </w:r>
          </w:p>
        </w:tc>
        <w:tc>
          <w:tcPr>
            <w:tcW w:w="1194"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6</w:t>
            </w:r>
          </w:p>
        </w:tc>
      </w:tr>
      <w:tr w:rsidR="00D43DFD">
        <w:trPr>
          <w:trHeight w:val="471"/>
        </w:trPr>
        <w:tc>
          <w:tcPr>
            <w:tcW w:w="956"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评价标准</w:t>
            </w:r>
          </w:p>
        </w:tc>
        <w:tc>
          <w:tcPr>
            <w:tcW w:w="4043" w:type="pct"/>
            <w:gridSpan w:val="2"/>
            <w:vAlign w:val="center"/>
          </w:tcPr>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．资金到位率：</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资金到位率</w:t>
            </w:r>
            <w:r>
              <w:rPr>
                <w:rFonts w:ascii="Times New Roman" w:hAnsi="Times New Roman" w:cs="Times New Roman" w:hint="eastAsia"/>
                <w:szCs w:val="21"/>
              </w:rPr>
              <w:t>=</w:t>
            </w:r>
            <w:r>
              <w:rPr>
                <w:rFonts w:ascii="Times New Roman" w:hAnsi="Times New Roman" w:cs="Times New Roman" w:hint="eastAsia"/>
                <w:szCs w:val="21"/>
              </w:rPr>
              <w:t>（实际到位资金</w:t>
            </w:r>
            <w:r>
              <w:rPr>
                <w:rFonts w:ascii="Times New Roman" w:hAnsi="Times New Roman" w:cs="Times New Roman" w:hint="eastAsia"/>
                <w:szCs w:val="21"/>
              </w:rPr>
              <w:t>/</w:t>
            </w:r>
            <w:r>
              <w:rPr>
                <w:rFonts w:ascii="Times New Roman" w:hAnsi="Times New Roman" w:cs="Times New Roman" w:hint="eastAsia"/>
                <w:szCs w:val="21"/>
              </w:rPr>
              <w:t>预算资金）×</w:t>
            </w:r>
            <w:r>
              <w:rPr>
                <w:rFonts w:ascii="Times New Roman" w:hAnsi="Times New Roman" w:cs="Times New Roman" w:hint="eastAsia"/>
                <w:szCs w:val="21"/>
              </w:rPr>
              <w:t>100%</w:t>
            </w:r>
            <w:r>
              <w:rPr>
                <w:rFonts w:ascii="Times New Roman" w:hAnsi="Times New Roman" w:cs="Times New Roman" w:hint="eastAsia"/>
                <w:szCs w:val="21"/>
              </w:rPr>
              <w:t>。</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lastRenderedPageBreak/>
              <w:t>实际到位资金：一定时期（本年度或项目期）内落实到具体项目的资金。</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预算资金：一定时期（本年度或项目期）内预算安排到具体项目的资金。</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80%</w:t>
            </w:r>
            <w:r>
              <w:rPr>
                <w:rFonts w:ascii="Times New Roman" w:hAnsi="Times New Roman" w:cs="Times New Roman" w:hint="eastAsia"/>
                <w:szCs w:val="21"/>
              </w:rPr>
              <w:t>（含）以下，</w:t>
            </w:r>
            <w:r>
              <w:rPr>
                <w:rFonts w:ascii="Times New Roman" w:hAnsi="Times New Roman" w:cs="Times New Roman" w:hint="eastAsia"/>
                <w:szCs w:val="21"/>
              </w:rPr>
              <w:t>0</w:t>
            </w:r>
            <w:r>
              <w:rPr>
                <w:rFonts w:ascii="Times New Roman" w:hAnsi="Times New Roman" w:cs="Times New Roman" w:hint="eastAsia"/>
                <w:szCs w:val="21"/>
              </w:rPr>
              <w:t>分；</w:t>
            </w:r>
            <w:r>
              <w:rPr>
                <w:rFonts w:ascii="Times New Roman" w:hAnsi="Times New Roman" w:cs="Times New Roman" w:hint="eastAsia"/>
                <w:szCs w:val="21"/>
              </w:rPr>
              <w:t>80%-100%</w:t>
            </w:r>
            <w:r>
              <w:rPr>
                <w:rFonts w:ascii="Times New Roman" w:hAnsi="Times New Roman" w:cs="Times New Roman" w:hint="eastAsia"/>
                <w:szCs w:val="21"/>
              </w:rPr>
              <w:t>，</w:t>
            </w:r>
            <w:r>
              <w:rPr>
                <w:rFonts w:ascii="Times New Roman" w:hAnsi="Times New Roman" w:cs="Times New Roman" w:hint="eastAsia"/>
                <w:szCs w:val="21"/>
              </w:rPr>
              <w:t>6</w:t>
            </w:r>
            <w:r>
              <w:rPr>
                <w:rFonts w:ascii="Times New Roman" w:hAnsi="Times New Roman" w:cs="Times New Roman" w:hint="eastAsia"/>
                <w:szCs w:val="21"/>
              </w:rPr>
              <w:t>分。</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预算执行率：</w:t>
            </w:r>
          </w:p>
          <w:p w:rsidR="00D43DFD" w:rsidRDefault="003760D3">
            <w:pPr>
              <w:pStyle w:val="16410"/>
              <w:numPr>
                <w:ilvl w:val="0"/>
                <w:numId w:val="3"/>
              </w:numPr>
              <w:adjustRightInd w:val="0"/>
              <w:spacing w:line="560" w:lineRule="exact"/>
              <w:rPr>
                <w:rFonts w:ascii="Times New Roman" w:hAnsi="Times New Roman" w:cs="Times New Roman"/>
                <w:szCs w:val="21"/>
              </w:rPr>
            </w:pPr>
            <w:r>
              <w:rPr>
                <w:rFonts w:ascii="Times New Roman" w:hAnsi="Times New Roman" w:cs="Times New Roman" w:hint="eastAsia"/>
                <w:szCs w:val="21"/>
              </w:rPr>
              <w:t>预算执行率：</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预算执行率</w:t>
            </w:r>
            <w:r>
              <w:rPr>
                <w:rFonts w:ascii="Times New Roman" w:hAnsi="Times New Roman" w:cs="Times New Roman" w:hint="eastAsia"/>
                <w:szCs w:val="21"/>
              </w:rPr>
              <w:t>=</w:t>
            </w:r>
            <w:r>
              <w:rPr>
                <w:rFonts w:ascii="Times New Roman" w:hAnsi="Times New Roman" w:cs="Times New Roman" w:hint="eastAsia"/>
                <w:szCs w:val="21"/>
              </w:rPr>
              <w:t>（实际支出资金</w:t>
            </w:r>
            <w:r>
              <w:rPr>
                <w:rFonts w:ascii="Times New Roman" w:hAnsi="Times New Roman" w:cs="Times New Roman" w:hint="eastAsia"/>
                <w:szCs w:val="21"/>
              </w:rPr>
              <w:t>/</w:t>
            </w:r>
            <w:r>
              <w:rPr>
                <w:rFonts w:ascii="Times New Roman" w:hAnsi="Times New Roman" w:cs="Times New Roman" w:hint="eastAsia"/>
                <w:szCs w:val="21"/>
              </w:rPr>
              <w:t>实际到位资金）×</w:t>
            </w:r>
            <w:r>
              <w:rPr>
                <w:rFonts w:ascii="Times New Roman" w:hAnsi="Times New Roman" w:cs="Times New Roman" w:hint="eastAsia"/>
                <w:szCs w:val="21"/>
              </w:rPr>
              <w:t>100%</w:t>
            </w:r>
            <w:r>
              <w:rPr>
                <w:rFonts w:ascii="Times New Roman" w:hAnsi="Times New Roman" w:cs="Times New Roman" w:hint="eastAsia"/>
                <w:szCs w:val="21"/>
              </w:rPr>
              <w:t>。</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实际支出资金：一定时期（本年度或项目期）内项目实际拨付的资金。</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80%</w:t>
            </w:r>
            <w:r>
              <w:rPr>
                <w:rFonts w:ascii="Times New Roman" w:hAnsi="Times New Roman" w:cs="Times New Roman" w:hint="eastAsia"/>
                <w:szCs w:val="21"/>
              </w:rPr>
              <w:t>（含）以下，</w:t>
            </w:r>
            <w:r>
              <w:rPr>
                <w:rFonts w:ascii="Times New Roman" w:hAnsi="Times New Roman" w:cs="Times New Roman" w:hint="eastAsia"/>
                <w:szCs w:val="21"/>
              </w:rPr>
              <w:t>0</w:t>
            </w:r>
            <w:r>
              <w:rPr>
                <w:rFonts w:ascii="Times New Roman" w:hAnsi="Times New Roman" w:cs="Times New Roman" w:hint="eastAsia"/>
                <w:szCs w:val="21"/>
              </w:rPr>
              <w:t>分；</w:t>
            </w:r>
            <w:r>
              <w:rPr>
                <w:rFonts w:ascii="Times New Roman" w:hAnsi="Times New Roman" w:cs="Times New Roman" w:hint="eastAsia"/>
                <w:szCs w:val="21"/>
              </w:rPr>
              <w:t>80%-100%</w:t>
            </w:r>
            <w:r>
              <w:rPr>
                <w:rFonts w:ascii="Times New Roman" w:hAnsi="Times New Roman" w:cs="Times New Roman" w:hint="eastAsia"/>
                <w:szCs w:val="21"/>
              </w:rPr>
              <w:t>，</w:t>
            </w:r>
            <w:r>
              <w:rPr>
                <w:rFonts w:ascii="Times New Roman" w:hAnsi="Times New Roman" w:cs="Times New Roman" w:hint="eastAsia"/>
                <w:szCs w:val="21"/>
              </w:rPr>
              <w:t>6</w:t>
            </w:r>
            <w:r>
              <w:rPr>
                <w:rFonts w:ascii="Times New Roman" w:hAnsi="Times New Roman" w:cs="Times New Roman" w:hint="eastAsia"/>
                <w:szCs w:val="21"/>
              </w:rPr>
              <w:t>分。</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hint="eastAsia"/>
                <w:szCs w:val="21"/>
              </w:rPr>
              <w:t>．资金使用合规性：</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①是否符合国家财经法规和财务管理制度以及有关专项资金管理办法的规定；（</w:t>
            </w:r>
            <w:r>
              <w:rPr>
                <w:rFonts w:ascii="Times New Roman" w:hAnsi="Times New Roman" w:cs="Times New Roman" w:hint="eastAsia"/>
                <w:szCs w:val="21"/>
              </w:rPr>
              <w:t>1.5</w:t>
            </w:r>
            <w:r>
              <w:rPr>
                <w:rFonts w:ascii="Times New Roman" w:hAnsi="Times New Roman" w:cs="Times New Roman" w:hint="eastAsia"/>
                <w:szCs w:val="21"/>
              </w:rPr>
              <w:t>分）</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②资金的拨付是否有完整的审批程序和手续；（</w:t>
            </w:r>
            <w:r>
              <w:rPr>
                <w:rFonts w:ascii="Times New Roman" w:hAnsi="Times New Roman" w:cs="Times New Roman" w:hint="eastAsia"/>
                <w:szCs w:val="21"/>
              </w:rPr>
              <w:t>1.5</w:t>
            </w:r>
            <w:r>
              <w:rPr>
                <w:rFonts w:ascii="Times New Roman" w:hAnsi="Times New Roman" w:cs="Times New Roman" w:hint="eastAsia"/>
                <w:szCs w:val="21"/>
              </w:rPr>
              <w:t>分）</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③是否符合项目预算批复或合同规定的用途；（</w:t>
            </w:r>
            <w:r>
              <w:rPr>
                <w:rFonts w:ascii="Times New Roman" w:hAnsi="Times New Roman" w:cs="Times New Roman" w:hint="eastAsia"/>
                <w:szCs w:val="21"/>
              </w:rPr>
              <w:t>1.5</w:t>
            </w:r>
            <w:r>
              <w:rPr>
                <w:rFonts w:ascii="Times New Roman" w:hAnsi="Times New Roman" w:cs="Times New Roman" w:hint="eastAsia"/>
                <w:szCs w:val="21"/>
              </w:rPr>
              <w:t>分）</w:t>
            </w:r>
          </w:p>
          <w:p w:rsidR="00D43DFD" w:rsidRDefault="003760D3">
            <w:pPr>
              <w:pStyle w:val="16410"/>
              <w:adjustRightInd w:val="0"/>
              <w:spacing w:line="560" w:lineRule="exact"/>
              <w:rPr>
                <w:rFonts w:ascii="Times New Roman" w:hAnsi="Times New Roman" w:cs="Times New Roman"/>
                <w:szCs w:val="21"/>
              </w:rPr>
            </w:pPr>
            <w:r>
              <w:rPr>
                <w:rFonts w:ascii="Times New Roman" w:hAnsi="Times New Roman" w:cs="Times New Roman" w:hint="eastAsia"/>
                <w:szCs w:val="21"/>
              </w:rPr>
              <w:t>④是否存在截留、挤占、挪用、虚列支出等情况。（</w:t>
            </w:r>
            <w:r>
              <w:rPr>
                <w:rFonts w:ascii="Times New Roman" w:hAnsi="Times New Roman" w:cs="Times New Roman" w:hint="eastAsia"/>
                <w:szCs w:val="21"/>
              </w:rPr>
              <w:t>1.5</w:t>
            </w:r>
            <w:r>
              <w:rPr>
                <w:rFonts w:ascii="Times New Roman" w:hAnsi="Times New Roman" w:cs="Times New Roman" w:hint="eastAsia"/>
                <w:szCs w:val="21"/>
              </w:rPr>
              <w:t>分）</w:t>
            </w:r>
          </w:p>
        </w:tc>
      </w:tr>
      <w:tr w:rsidR="00D43DFD">
        <w:trPr>
          <w:trHeight w:val="471"/>
        </w:trPr>
        <w:tc>
          <w:tcPr>
            <w:tcW w:w="956"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lastRenderedPageBreak/>
              <w:t>评价依据</w:t>
            </w:r>
          </w:p>
        </w:tc>
        <w:tc>
          <w:tcPr>
            <w:tcW w:w="4043" w:type="pct"/>
            <w:gridSpan w:val="2"/>
            <w:vAlign w:val="center"/>
          </w:tcPr>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．依据项目单位提供的财务记账凭证等资料，预算资金全部到位，资金到位率</w:t>
            </w:r>
            <w:r>
              <w:rPr>
                <w:rFonts w:ascii="Times New Roman" w:hAnsi="Times New Roman" w:cs="Times New Roman"/>
                <w:szCs w:val="21"/>
              </w:rPr>
              <w:t>100%</w:t>
            </w:r>
            <w:r>
              <w:rPr>
                <w:rFonts w:ascii="Times New Roman" w:hAnsi="Times New Roman" w:cs="Times New Roman"/>
                <w:szCs w:val="21"/>
              </w:rPr>
              <w:t>。</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．依据项目单位提供的项目文本、预算执行情况查询表、财务记账凭证等资料，预算资金全部支出，资金执行率</w:t>
            </w:r>
            <w:r>
              <w:rPr>
                <w:rFonts w:ascii="Times New Roman" w:hAnsi="Times New Roman" w:cs="Times New Roman"/>
                <w:szCs w:val="21"/>
              </w:rPr>
              <w:t>100%</w:t>
            </w:r>
            <w:r>
              <w:rPr>
                <w:rFonts w:ascii="Times New Roman" w:hAnsi="Times New Roman" w:cs="Times New Roman"/>
                <w:szCs w:val="21"/>
              </w:rPr>
              <w:t>。</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．依据项目单位提供的项目文本、预算执行情况查询表、财务记账凭证、资金审批等资料，项目资金使用符合相关财务管理制度，资金划拨</w:t>
            </w:r>
            <w:r>
              <w:rPr>
                <w:rFonts w:ascii="Times New Roman" w:hAnsi="Times New Roman" w:cs="Times New Roman" w:hint="eastAsia"/>
                <w:szCs w:val="21"/>
              </w:rPr>
              <w:t>具备</w:t>
            </w:r>
            <w:r>
              <w:rPr>
                <w:rFonts w:ascii="Times New Roman" w:hAnsi="Times New Roman" w:cs="Times New Roman"/>
                <w:szCs w:val="21"/>
              </w:rPr>
              <w:t>完整的审批</w:t>
            </w:r>
            <w:r>
              <w:rPr>
                <w:rFonts w:ascii="Times New Roman" w:hAnsi="Times New Roman" w:cs="Times New Roman" w:hint="eastAsia"/>
                <w:szCs w:val="21"/>
              </w:rPr>
              <w:t>程序和</w:t>
            </w:r>
            <w:r>
              <w:rPr>
                <w:rFonts w:ascii="Times New Roman" w:hAnsi="Times New Roman" w:cs="Times New Roman"/>
                <w:szCs w:val="21"/>
              </w:rPr>
              <w:t>手续，</w:t>
            </w:r>
            <w:r>
              <w:rPr>
                <w:rFonts w:ascii="Times New Roman" w:hAnsi="Times New Roman" w:cs="Times New Roman" w:hint="eastAsia"/>
                <w:szCs w:val="21"/>
              </w:rPr>
              <w:t>不存在</w:t>
            </w:r>
            <w:r>
              <w:rPr>
                <w:rFonts w:ascii="Times New Roman" w:hAnsi="Times New Roman" w:cs="Times New Roman"/>
                <w:szCs w:val="21"/>
              </w:rPr>
              <w:t>截留、挤占、挪用、虚列支出等情况</w:t>
            </w:r>
            <w:r>
              <w:rPr>
                <w:rFonts w:ascii="Times New Roman" w:hAnsi="Times New Roman" w:cs="Times New Roman" w:hint="eastAsia"/>
                <w:szCs w:val="21"/>
              </w:rPr>
              <w:t>。</w:t>
            </w:r>
          </w:p>
        </w:tc>
      </w:tr>
      <w:tr w:rsidR="00D43DFD">
        <w:trPr>
          <w:trHeight w:val="471"/>
        </w:trPr>
        <w:tc>
          <w:tcPr>
            <w:tcW w:w="956"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扣分点</w:t>
            </w:r>
          </w:p>
        </w:tc>
        <w:tc>
          <w:tcPr>
            <w:tcW w:w="4043" w:type="pct"/>
            <w:gridSpan w:val="2"/>
            <w:vAlign w:val="center"/>
          </w:tcPr>
          <w:p w:rsidR="00D43DFD" w:rsidRDefault="00D43DFD">
            <w:pPr>
              <w:pStyle w:val="16410"/>
              <w:adjustRightInd w:val="0"/>
              <w:spacing w:line="560" w:lineRule="exact"/>
              <w:jc w:val="center"/>
              <w:rPr>
                <w:rFonts w:ascii="Times New Roman" w:hAnsi="Times New Roman" w:cs="Times New Roman"/>
                <w:szCs w:val="21"/>
              </w:rPr>
            </w:pPr>
          </w:p>
        </w:tc>
      </w:tr>
      <w:tr w:rsidR="00D43DFD">
        <w:trPr>
          <w:trHeight w:val="471"/>
        </w:trPr>
        <w:tc>
          <w:tcPr>
            <w:tcW w:w="956"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评价得分</w:t>
            </w:r>
          </w:p>
        </w:tc>
        <w:tc>
          <w:tcPr>
            <w:tcW w:w="4043" w:type="pct"/>
            <w:gridSpan w:val="2"/>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18</w:t>
            </w:r>
            <w:r>
              <w:rPr>
                <w:rFonts w:ascii="Times New Roman" w:hAnsi="Times New Roman" w:cs="Times New Roman" w:hint="eastAsia"/>
                <w:szCs w:val="21"/>
              </w:rPr>
              <w:t>分</w:t>
            </w:r>
          </w:p>
        </w:tc>
      </w:tr>
    </w:tbl>
    <w:p w:rsidR="00D43DFD" w:rsidRDefault="003760D3">
      <w:pPr>
        <w:pStyle w:val="16410"/>
        <w:adjustRightInd w:val="0"/>
        <w:spacing w:line="560" w:lineRule="exact"/>
        <w:ind w:firstLineChars="200" w:firstLine="640"/>
        <w:outlineLvl w:val="2"/>
        <w:rPr>
          <w:rFonts w:ascii="Times New Roman" w:eastAsia="方正仿宋_GBK" w:hAnsi="Times New Roman" w:cs="Times New Roman"/>
          <w:bCs/>
          <w:sz w:val="32"/>
          <w:szCs w:val="32"/>
        </w:rPr>
      </w:pPr>
      <w:bookmarkStart w:id="72" w:name="_Toc26706"/>
      <w:r>
        <w:rPr>
          <w:rFonts w:ascii="Times New Roman" w:eastAsia="方正仿宋_GBK" w:hAnsi="Times New Roman" w:cs="Times New Roman"/>
          <w:bCs/>
          <w:sz w:val="32"/>
          <w:szCs w:val="32"/>
        </w:rPr>
        <w:t>2</w:t>
      </w:r>
      <w:r>
        <w:rPr>
          <w:rFonts w:ascii="Times New Roman" w:eastAsia="方正仿宋_GBK" w:hAnsi="Times New Roman" w:cs="Times New Roman"/>
          <w:bCs/>
          <w:sz w:val="32"/>
          <w:szCs w:val="32"/>
        </w:rPr>
        <w:t>．二级指标：组织实施（满分</w:t>
      </w:r>
      <w:r>
        <w:rPr>
          <w:rFonts w:ascii="Times New Roman" w:eastAsia="方正仿宋_GBK" w:hAnsi="Times New Roman" w:cs="Times New Roman"/>
          <w:bCs/>
          <w:sz w:val="32"/>
          <w:szCs w:val="32"/>
        </w:rPr>
        <w:t>12</w:t>
      </w:r>
      <w:r>
        <w:rPr>
          <w:rFonts w:ascii="Times New Roman" w:eastAsia="方正仿宋_GBK" w:hAnsi="Times New Roman" w:cs="Times New Roman"/>
          <w:bCs/>
          <w:sz w:val="32"/>
          <w:szCs w:val="32"/>
        </w:rPr>
        <w:t>分，得</w:t>
      </w:r>
      <w:r>
        <w:rPr>
          <w:rFonts w:ascii="Times New Roman" w:eastAsia="方正仿宋_GBK" w:hAnsi="Times New Roman" w:cs="Times New Roman"/>
          <w:bCs/>
          <w:sz w:val="32"/>
          <w:szCs w:val="32"/>
        </w:rPr>
        <w:t>12</w:t>
      </w:r>
      <w:r>
        <w:rPr>
          <w:rFonts w:ascii="Times New Roman" w:eastAsia="方正仿宋_GBK" w:hAnsi="Times New Roman" w:cs="Times New Roman"/>
          <w:bCs/>
          <w:sz w:val="32"/>
          <w:szCs w:val="32"/>
        </w:rPr>
        <w:t>分）</w:t>
      </w:r>
      <w:bookmarkEnd w:id="72"/>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771"/>
        <w:gridCol w:w="5317"/>
        <w:gridCol w:w="2178"/>
      </w:tblGrid>
      <w:tr w:rsidR="00D43DFD">
        <w:trPr>
          <w:trHeight w:val="471"/>
          <w:tblHeader/>
        </w:trPr>
        <w:tc>
          <w:tcPr>
            <w:tcW w:w="956"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二级指标</w:t>
            </w:r>
          </w:p>
        </w:tc>
        <w:tc>
          <w:tcPr>
            <w:tcW w:w="2868"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三级指标</w:t>
            </w:r>
          </w:p>
        </w:tc>
        <w:tc>
          <w:tcPr>
            <w:tcW w:w="1174"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分值</w:t>
            </w:r>
          </w:p>
        </w:tc>
      </w:tr>
      <w:tr w:rsidR="00D43DFD">
        <w:trPr>
          <w:trHeight w:val="471"/>
        </w:trPr>
        <w:tc>
          <w:tcPr>
            <w:tcW w:w="956" w:type="pct"/>
            <w:vMerge w:val="restar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lastRenderedPageBreak/>
              <w:t>组织实施</w:t>
            </w:r>
          </w:p>
        </w:tc>
        <w:tc>
          <w:tcPr>
            <w:tcW w:w="2868"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管理制度健全性</w:t>
            </w:r>
          </w:p>
        </w:tc>
        <w:tc>
          <w:tcPr>
            <w:tcW w:w="1174"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6</w:t>
            </w:r>
          </w:p>
        </w:tc>
      </w:tr>
      <w:tr w:rsidR="00D43DFD">
        <w:trPr>
          <w:trHeight w:val="471"/>
        </w:trPr>
        <w:tc>
          <w:tcPr>
            <w:tcW w:w="956" w:type="pct"/>
            <w:vMerge/>
            <w:vAlign w:val="center"/>
          </w:tcPr>
          <w:p w:rsidR="00D43DFD" w:rsidRDefault="00D43DFD"/>
        </w:tc>
        <w:tc>
          <w:tcPr>
            <w:tcW w:w="2868"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制度执行有效性</w:t>
            </w:r>
          </w:p>
        </w:tc>
        <w:tc>
          <w:tcPr>
            <w:tcW w:w="1174"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6</w:t>
            </w:r>
          </w:p>
        </w:tc>
      </w:tr>
      <w:tr w:rsidR="00D43DFD">
        <w:trPr>
          <w:trHeight w:val="471"/>
        </w:trPr>
        <w:tc>
          <w:tcPr>
            <w:tcW w:w="956"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评价标准</w:t>
            </w:r>
          </w:p>
        </w:tc>
        <w:tc>
          <w:tcPr>
            <w:tcW w:w="4043" w:type="pct"/>
            <w:gridSpan w:val="2"/>
            <w:vAlign w:val="center"/>
          </w:tcPr>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管理制度健全性：</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①是否已制定或具有相应的财务和业务管理制度；（</w:t>
            </w:r>
            <w:r>
              <w:rPr>
                <w:rFonts w:ascii="Times New Roman" w:hAnsi="Times New Roman" w:cs="Times New Roman" w:hint="eastAsia"/>
                <w:szCs w:val="21"/>
              </w:rPr>
              <w:t>3</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②财务和业务管理制度是否合法、合规、完整。（</w:t>
            </w:r>
            <w:r>
              <w:rPr>
                <w:rFonts w:ascii="Times New Roman" w:hAnsi="Times New Roman" w:cs="Times New Roman" w:hint="eastAsia"/>
                <w:szCs w:val="21"/>
              </w:rPr>
              <w:t>3</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制度执行有效性：</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①是否遵守相关法律法规和相关管理规定；（</w:t>
            </w:r>
            <w:r>
              <w:rPr>
                <w:rFonts w:ascii="Times New Roman" w:hAnsi="Times New Roman" w:cs="Times New Roman" w:hint="eastAsia"/>
                <w:szCs w:val="21"/>
              </w:rPr>
              <w:t>1.5</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②项目调整及支出调整手续是否完备；（</w:t>
            </w:r>
            <w:r>
              <w:rPr>
                <w:rFonts w:ascii="Times New Roman" w:hAnsi="Times New Roman" w:cs="Times New Roman" w:hint="eastAsia"/>
                <w:szCs w:val="21"/>
              </w:rPr>
              <w:t>1.5</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③项目合同书、验收报告、技术鉴定等资料是否齐全并及时归档；（</w:t>
            </w:r>
            <w:r>
              <w:rPr>
                <w:rFonts w:ascii="Times New Roman" w:hAnsi="Times New Roman" w:cs="Times New Roman" w:hint="eastAsia"/>
                <w:szCs w:val="21"/>
              </w:rPr>
              <w:t>1.5</w:t>
            </w:r>
            <w:r>
              <w:rPr>
                <w:rFonts w:ascii="Times New Roman" w:hAnsi="Times New Roman" w:cs="Times New Roman" w:hint="eastAsia"/>
                <w:szCs w:val="21"/>
              </w:rPr>
              <w:t>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④项目实施的人员条件、场地设备、信息支撑等是否落实到位。（</w:t>
            </w:r>
            <w:r>
              <w:rPr>
                <w:rFonts w:ascii="Times New Roman" w:hAnsi="Times New Roman" w:cs="Times New Roman" w:hint="eastAsia"/>
                <w:szCs w:val="21"/>
              </w:rPr>
              <w:t>1.5</w:t>
            </w:r>
            <w:r>
              <w:rPr>
                <w:rFonts w:ascii="Times New Roman" w:hAnsi="Times New Roman" w:cs="Times New Roman" w:hint="eastAsia"/>
                <w:szCs w:val="21"/>
              </w:rPr>
              <w:t>分）</w:t>
            </w:r>
          </w:p>
        </w:tc>
      </w:tr>
      <w:tr w:rsidR="00D43DFD">
        <w:trPr>
          <w:trHeight w:val="471"/>
        </w:trPr>
        <w:tc>
          <w:tcPr>
            <w:tcW w:w="956"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评价依据</w:t>
            </w:r>
          </w:p>
        </w:tc>
        <w:tc>
          <w:tcPr>
            <w:tcW w:w="4043" w:type="pct"/>
            <w:gridSpan w:val="2"/>
            <w:vAlign w:val="center"/>
          </w:tcPr>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．依据项目单位提供的内控管理制度，项目实施单位的财务、业务管理制度健全。</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．依据项目单位提供的系统内业务资料、自评报告，项目能够遵守相关法律法规和业务管理规定；项目的实施人员条件、场地设备、信息支撑能够落实到位，项目的实施按照实施方案严格执行。</w:t>
            </w:r>
          </w:p>
        </w:tc>
      </w:tr>
      <w:tr w:rsidR="00D43DFD">
        <w:trPr>
          <w:trHeight w:val="471"/>
        </w:trPr>
        <w:tc>
          <w:tcPr>
            <w:tcW w:w="956"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扣分点</w:t>
            </w:r>
          </w:p>
        </w:tc>
        <w:tc>
          <w:tcPr>
            <w:tcW w:w="4043" w:type="pct"/>
            <w:gridSpan w:val="2"/>
            <w:vAlign w:val="center"/>
          </w:tcPr>
          <w:p w:rsidR="00D43DFD" w:rsidRDefault="00D43DFD">
            <w:pPr>
              <w:pStyle w:val="16410"/>
              <w:adjustRightInd w:val="0"/>
              <w:spacing w:line="560" w:lineRule="exact"/>
              <w:jc w:val="left"/>
              <w:rPr>
                <w:rFonts w:ascii="Times New Roman" w:hAnsi="Times New Roman" w:cs="Times New Roman"/>
                <w:szCs w:val="21"/>
                <w:highlight w:val="green"/>
              </w:rPr>
            </w:pPr>
          </w:p>
        </w:tc>
      </w:tr>
      <w:tr w:rsidR="00D43DFD">
        <w:trPr>
          <w:trHeight w:val="471"/>
        </w:trPr>
        <w:tc>
          <w:tcPr>
            <w:tcW w:w="956"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评价得分</w:t>
            </w:r>
          </w:p>
        </w:tc>
        <w:tc>
          <w:tcPr>
            <w:tcW w:w="4043" w:type="pct"/>
            <w:gridSpan w:val="2"/>
            <w:vAlign w:val="center"/>
          </w:tcPr>
          <w:p w:rsidR="00D43DFD" w:rsidRDefault="003760D3">
            <w:pPr>
              <w:pStyle w:val="16410"/>
              <w:adjustRightInd w:val="0"/>
              <w:spacing w:line="560" w:lineRule="exact"/>
              <w:jc w:val="center"/>
              <w:rPr>
                <w:rFonts w:ascii="Times New Roman" w:hAnsi="Times New Roman" w:cs="Times New Roman"/>
                <w:szCs w:val="21"/>
                <w:highlight w:val="green"/>
              </w:rPr>
            </w:pPr>
            <w:r>
              <w:rPr>
                <w:rFonts w:ascii="Times New Roman" w:hAnsi="Times New Roman" w:cs="Times New Roman" w:hint="eastAsia"/>
                <w:szCs w:val="21"/>
              </w:rPr>
              <w:t>12</w:t>
            </w:r>
            <w:r>
              <w:rPr>
                <w:rFonts w:ascii="Times New Roman" w:hAnsi="Times New Roman" w:cs="Times New Roman" w:hint="eastAsia"/>
                <w:szCs w:val="21"/>
              </w:rPr>
              <w:t>分</w:t>
            </w:r>
          </w:p>
        </w:tc>
      </w:tr>
    </w:tbl>
    <w:p w:rsidR="00D43DFD" w:rsidRDefault="003760D3" w:rsidP="00F93D70">
      <w:pPr>
        <w:pStyle w:val="16410"/>
        <w:adjustRightInd w:val="0"/>
        <w:spacing w:line="560" w:lineRule="exact"/>
        <w:ind w:firstLineChars="200" w:firstLine="643"/>
        <w:outlineLvl w:val="1"/>
        <w:rPr>
          <w:rFonts w:ascii="方正黑体_GBK" w:eastAsia="方正黑体_GBK" w:cs="Times New Roman"/>
          <w:b/>
          <w:bCs/>
          <w:sz w:val="32"/>
          <w:szCs w:val="32"/>
          <w:highlight w:val="green"/>
        </w:rPr>
      </w:pPr>
      <w:bookmarkStart w:id="73" w:name="_Toc20051"/>
      <w:r>
        <w:rPr>
          <w:rFonts w:ascii="方正黑体_GBK" w:eastAsia="方正黑体_GBK" w:cs="Times New Roman" w:hint="eastAsia"/>
          <w:b/>
          <w:bCs/>
          <w:sz w:val="32"/>
          <w:szCs w:val="32"/>
        </w:rPr>
        <w:t>（三）一级指标：</w:t>
      </w:r>
      <w:r>
        <w:rPr>
          <w:rFonts w:ascii="方正黑体_GBK" w:eastAsia="方正黑体_GBK" w:cs="Times New Roman" w:hint="eastAsia"/>
          <w:b/>
          <w:sz w:val="32"/>
          <w:szCs w:val="32"/>
        </w:rPr>
        <w:t>产出</w:t>
      </w:r>
      <w:r>
        <w:rPr>
          <w:rFonts w:ascii="方正黑体_GBK" w:eastAsia="方正黑体_GBK" w:cs="Times New Roman" w:hint="eastAsia"/>
          <w:b/>
          <w:bCs/>
          <w:sz w:val="32"/>
          <w:szCs w:val="32"/>
        </w:rPr>
        <w:t>（满分30分，得30分）</w:t>
      </w:r>
      <w:bookmarkEnd w:id="73"/>
    </w:p>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74" w:name="_Toc13856"/>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．二级指标：产出数量（满分</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bookmarkEnd w:id="7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318"/>
        <w:gridCol w:w="1159"/>
        <w:gridCol w:w="4234"/>
        <w:gridCol w:w="1157"/>
      </w:tblGrid>
      <w:tr w:rsidR="00D43DFD">
        <w:trPr>
          <w:trHeight w:val="471"/>
          <w:tblHeader/>
        </w:trPr>
        <w:tc>
          <w:tcPr>
            <w:tcW w:w="1318" w:type="dxa"/>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1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项目单位</w:t>
            </w:r>
          </w:p>
        </w:tc>
        <w:tc>
          <w:tcPr>
            <w:tcW w:w="4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D43DFD">
        <w:trPr>
          <w:trHeight w:val="471"/>
        </w:trPr>
        <w:tc>
          <w:tcPr>
            <w:tcW w:w="1318" w:type="dxa"/>
            <w:tcBorders>
              <w:left w:val="single" w:sz="4" w:space="0" w:color="000000"/>
              <w:right w:val="single" w:sz="4" w:space="0" w:color="000000"/>
            </w:tcBorders>
            <w:shd w:val="clear" w:color="auto" w:fill="FFFFFF"/>
            <w:vAlign w:val="center"/>
          </w:tcPr>
          <w:p w:rsidR="00D43DFD" w:rsidRDefault="003760D3">
            <w:pPr>
              <w:spacing w:line="560" w:lineRule="exact"/>
            </w:pPr>
            <w:r>
              <w:t>产出质量</w:t>
            </w:r>
          </w:p>
        </w:tc>
        <w:tc>
          <w:tcPr>
            <w:tcW w:w="1159" w:type="dxa"/>
            <w:tcBorders>
              <w:top w:val="single" w:sz="4" w:space="0" w:color="000000"/>
              <w:left w:val="single" w:sz="4" w:space="0" w:color="000000"/>
              <w:right w:val="single" w:sz="4" w:space="0" w:color="000000"/>
            </w:tcBorders>
            <w:shd w:val="clear" w:color="auto" w:fill="auto"/>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延吉</w:t>
            </w:r>
            <w:r>
              <w:rPr>
                <w:rFonts w:ascii="Times New Roman" w:hAnsi="Times New Roman" w:cs="Times New Roman"/>
                <w:szCs w:val="21"/>
              </w:rPr>
              <w:t>海关</w:t>
            </w:r>
          </w:p>
        </w:tc>
        <w:tc>
          <w:tcPr>
            <w:tcW w:w="4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widowControl/>
              <w:spacing w:line="560" w:lineRule="exact"/>
              <w:jc w:val="center"/>
              <w:textAlignment w:val="center"/>
              <w:rPr>
                <w:rFonts w:ascii="Times New Roman" w:hAnsi="Times New Roman" w:cs="Times New Roman"/>
                <w:kern w:val="0"/>
                <w:szCs w:val="21"/>
              </w:rPr>
            </w:pPr>
            <w:r>
              <w:rPr>
                <w:rFonts w:ascii="宋体" w:cs="宋体" w:hint="eastAsia"/>
                <w:color w:val="000000"/>
                <w:kern w:val="0"/>
                <w:szCs w:val="21"/>
              </w:rPr>
              <w:t>仪器设备采购数量</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8</w:t>
            </w:r>
          </w:p>
        </w:tc>
      </w:tr>
      <w:tr w:rsidR="00D43DFD">
        <w:trPr>
          <w:trHeight w:val="471"/>
        </w:trPr>
        <w:tc>
          <w:tcPr>
            <w:tcW w:w="1318" w:type="dxa"/>
            <w:tcBorders>
              <w:left w:val="single" w:sz="4" w:space="0" w:color="000000"/>
              <w:right w:val="single" w:sz="4" w:space="0" w:color="000000"/>
            </w:tcBorders>
            <w:shd w:val="clear" w:color="auto" w:fill="FFFFFF"/>
            <w:vAlign w:val="center"/>
          </w:tcPr>
          <w:p w:rsidR="00D43DFD" w:rsidRDefault="003760D3">
            <w:pPr>
              <w:spacing w:line="560" w:lineRule="exact"/>
            </w:pPr>
            <w:r>
              <w:t>评价标准</w:t>
            </w:r>
          </w:p>
        </w:tc>
        <w:tc>
          <w:tcPr>
            <w:tcW w:w="1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延吉</w:t>
            </w:r>
            <w:r>
              <w:rPr>
                <w:rFonts w:ascii="Times New Roman" w:hAnsi="Times New Roman" w:cs="Times New Roman"/>
                <w:szCs w:val="21"/>
              </w:rPr>
              <w:t>海关</w:t>
            </w:r>
          </w:p>
        </w:tc>
        <w:tc>
          <w:tcPr>
            <w:tcW w:w="53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widowControl/>
              <w:spacing w:line="560" w:lineRule="exact"/>
              <w:jc w:val="left"/>
              <w:textAlignment w:val="center"/>
              <w:rPr>
                <w:rFonts w:ascii="Times New Roman" w:hAnsi="Times New Roman" w:cs="Times New Roman"/>
                <w:szCs w:val="21"/>
              </w:rPr>
            </w:pPr>
            <w:r>
              <w:rPr>
                <w:rFonts w:ascii="宋体" w:cs="宋体" w:hint="eastAsia"/>
                <w:color w:val="000000"/>
                <w:kern w:val="0"/>
                <w:szCs w:val="21"/>
              </w:rPr>
              <w:t>仪器设备采购数量</w:t>
            </w:r>
            <w:r>
              <w:rPr>
                <w:rFonts w:ascii="Times New Roman" w:hAnsi="Times New Roman" w:cs="Times New Roman"/>
                <w:color w:val="000000"/>
                <w:kern w:val="0"/>
                <w:szCs w:val="21"/>
              </w:rPr>
              <w:t>≥1</w:t>
            </w:r>
            <w:r>
              <w:rPr>
                <w:rFonts w:ascii="宋体" w:cs="宋体" w:hint="eastAsia"/>
                <w:color w:val="000000"/>
                <w:kern w:val="0"/>
                <w:szCs w:val="21"/>
              </w:rPr>
              <w:t>台</w:t>
            </w:r>
            <w:r>
              <w:rPr>
                <w:rFonts w:ascii="Times New Roman" w:hAnsi="Times New Roman" w:cs="Times New Roman"/>
                <w:color w:val="000000"/>
                <w:kern w:val="0"/>
                <w:szCs w:val="21"/>
              </w:rPr>
              <w:t>/</w:t>
            </w:r>
            <w:r>
              <w:rPr>
                <w:rFonts w:ascii="宋体" w:cs="宋体" w:hint="eastAsia"/>
                <w:color w:val="000000"/>
                <w:kern w:val="0"/>
                <w:szCs w:val="21"/>
              </w:rPr>
              <w:t>套。（</w:t>
            </w:r>
            <w:r>
              <w:rPr>
                <w:rFonts w:ascii="Times New Roman" w:hAnsi="Times New Roman" w:cs="Times New Roman"/>
                <w:color w:val="000000"/>
                <w:kern w:val="0"/>
                <w:szCs w:val="21"/>
              </w:rPr>
              <w:t>8</w:t>
            </w:r>
            <w:r>
              <w:rPr>
                <w:rFonts w:ascii="宋体" w:cs="宋体" w:hint="eastAsia"/>
                <w:color w:val="000000"/>
                <w:kern w:val="0"/>
                <w:szCs w:val="21"/>
              </w:rPr>
              <w:t>分）</w:t>
            </w: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szCs w:val="21"/>
              </w:rPr>
              <w:t>依据项目单位提供的系统内业务资料、目标完成情况总结，项目数量指标实际完成率</w:t>
            </w:r>
            <w:r>
              <w:rPr>
                <w:rFonts w:ascii="Times New Roman" w:hAnsi="Times New Roman" w:cs="Times New Roman"/>
                <w:szCs w:val="21"/>
              </w:rPr>
              <w:t>100%</w:t>
            </w:r>
            <w:r>
              <w:rPr>
                <w:rFonts w:ascii="Times New Roman" w:hAnsi="Times New Roman" w:cs="Times New Roman"/>
                <w:szCs w:val="21"/>
              </w:rPr>
              <w:t>。</w:t>
            </w: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D43DFD">
            <w:pPr>
              <w:pStyle w:val="16410"/>
              <w:adjustRightInd w:val="0"/>
              <w:spacing w:line="560" w:lineRule="exact"/>
              <w:jc w:val="left"/>
              <w:rPr>
                <w:rFonts w:ascii="Times New Roman" w:hAnsi="Times New Roman" w:cs="Times New Roman"/>
                <w:szCs w:val="21"/>
              </w:rPr>
            </w:pP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lastRenderedPageBreak/>
              <w:t>评价得分</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8</w:t>
            </w:r>
            <w:r>
              <w:rPr>
                <w:rFonts w:ascii="Times New Roman" w:hAnsi="Times New Roman" w:cs="Times New Roman"/>
                <w:szCs w:val="21"/>
              </w:rPr>
              <w:t>分</w:t>
            </w:r>
          </w:p>
        </w:tc>
      </w:tr>
    </w:tbl>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75" w:name="_Toc31675"/>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．二级指标：产出质量（满分</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bookmarkEnd w:id="7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318"/>
        <w:gridCol w:w="1159"/>
        <w:gridCol w:w="4234"/>
        <w:gridCol w:w="1157"/>
      </w:tblGrid>
      <w:tr w:rsidR="00D43DFD">
        <w:trPr>
          <w:trHeight w:val="471"/>
          <w:tblHeader/>
        </w:trPr>
        <w:tc>
          <w:tcPr>
            <w:tcW w:w="1318" w:type="dxa"/>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1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项目单位</w:t>
            </w:r>
          </w:p>
        </w:tc>
        <w:tc>
          <w:tcPr>
            <w:tcW w:w="4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D43DFD">
        <w:trPr>
          <w:trHeight w:val="471"/>
        </w:trPr>
        <w:tc>
          <w:tcPr>
            <w:tcW w:w="1318" w:type="dxa"/>
            <w:tcBorders>
              <w:left w:val="single" w:sz="4" w:space="0" w:color="000000"/>
              <w:right w:val="single" w:sz="4" w:space="0" w:color="000000"/>
            </w:tcBorders>
            <w:shd w:val="clear" w:color="auto" w:fill="FFFFFF"/>
            <w:vAlign w:val="center"/>
          </w:tcPr>
          <w:p w:rsidR="00D43DFD" w:rsidRDefault="003760D3">
            <w:pPr>
              <w:spacing w:line="560" w:lineRule="exact"/>
            </w:pPr>
            <w:r>
              <w:t>产出质量</w:t>
            </w:r>
          </w:p>
        </w:tc>
        <w:tc>
          <w:tcPr>
            <w:tcW w:w="1159" w:type="dxa"/>
            <w:tcBorders>
              <w:top w:val="single" w:sz="4" w:space="0" w:color="000000"/>
              <w:left w:val="single" w:sz="4" w:space="0" w:color="000000"/>
              <w:right w:val="single" w:sz="4" w:space="0" w:color="000000"/>
            </w:tcBorders>
            <w:shd w:val="clear" w:color="auto" w:fill="auto"/>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延吉</w:t>
            </w:r>
            <w:r>
              <w:rPr>
                <w:rFonts w:ascii="Times New Roman" w:hAnsi="Times New Roman" w:cs="Times New Roman"/>
                <w:szCs w:val="21"/>
              </w:rPr>
              <w:t>海关</w:t>
            </w:r>
          </w:p>
        </w:tc>
        <w:tc>
          <w:tcPr>
            <w:tcW w:w="4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widowControl/>
              <w:spacing w:line="560" w:lineRule="exact"/>
              <w:jc w:val="center"/>
              <w:textAlignment w:val="center"/>
              <w:rPr>
                <w:rFonts w:ascii="Times New Roman" w:hAnsi="Times New Roman" w:cs="Times New Roman"/>
                <w:kern w:val="0"/>
                <w:szCs w:val="21"/>
              </w:rPr>
            </w:pPr>
            <w:r>
              <w:rPr>
                <w:rFonts w:ascii="宋体" w:cs="宋体" w:hint="eastAsia"/>
                <w:color w:val="000000"/>
                <w:kern w:val="0"/>
                <w:szCs w:val="21"/>
              </w:rPr>
              <w:t>仪器设备验收完成率</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8</w:t>
            </w:r>
          </w:p>
        </w:tc>
      </w:tr>
      <w:tr w:rsidR="00D43DFD">
        <w:trPr>
          <w:trHeight w:val="471"/>
        </w:trPr>
        <w:tc>
          <w:tcPr>
            <w:tcW w:w="1318" w:type="dxa"/>
            <w:tcBorders>
              <w:left w:val="single" w:sz="4" w:space="0" w:color="000000"/>
              <w:right w:val="single" w:sz="4" w:space="0" w:color="000000"/>
            </w:tcBorders>
            <w:shd w:val="clear" w:color="auto" w:fill="FFFFFF"/>
            <w:vAlign w:val="center"/>
          </w:tcPr>
          <w:p w:rsidR="00D43DFD" w:rsidRDefault="003760D3">
            <w:pPr>
              <w:spacing w:line="560" w:lineRule="exact"/>
            </w:pPr>
            <w:r>
              <w:t>评价标准</w:t>
            </w:r>
          </w:p>
        </w:tc>
        <w:tc>
          <w:tcPr>
            <w:tcW w:w="11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延吉</w:t>
            </w:r>
            <w:r>
              <w:rPr>
                <w:rFonts w:ascii="Times New Roman" w:hAnsi="Times New Roman" w:cs="Times New Roman"/>
                <w:szCs w:val="21"/>
              </w:rPr>
              <w:t>海关</w:t>
            </w:r>
          </w:p>
        </w:tc>
        <w:tc>
          <w:tcPr>
            <w:tcW w:w="53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widowControl/>
              <w:spacing w:line="560" w:lineRule="exact"/>
              <w:jc w:val="left"/>
              <w:textAlignment w:val="center"/>
              <w:rPr>
                <w:rFonts w:ascii="Times New Roman" w:hAnsi="Times New Roman" w:cs="Times New Roman"/>
                <w:szCs w:val="21"/>
              </w:rPr>
            </w:pPr>
            <w:r>
              <w:rPr>
                <w:rFonts w:ascii="宋体" w:cs="宋体" w:hint="eastAsia"/>
                <w:color w:val="000000"/>
                <w:kern w:val="0"/>
                <w:szCs w:val="21"/>
              </w:rPr>
              <w:t>仪器设备验收完成率</w:t>
            </w:r>
            <w:r>
              <w:rPr>
                <w:rFonts w:ascii="Times New Roman" w:hAnsi="Times New Roman" w:cs="Times New Roman"/>
                <w:color w:val="000000"/>
                <w:kern w:val="0"/>
                <w:szCs w:val="21"/>
              </w:rPr>
              <w:t>≥90%</w:t>
            </w:r>
            <w:r>
              <w:rPr>
                <w:rFonts w:ascii="宋体" w:cs="宋体" w:hint="eastAsia"/>
                <w:color w:val="000000"/>
                <w:kern w:val="0"/>
                <w:szCs w:val="21"/>
              </w:rPr>
              <w:t>。（</w:t>
            </w:r>
            <w:r>
              <w:rPr>
                <w:rFonts w:ascii="Times New Roman" w:hAnsi="Times New Roman" w:cs="Times New Roman"/>
                <w:color w:val="000000"/>
                <w:kern w:val="0"/>
                <w:szCs w:val="21"/>
              </w:rPr>
              <w:t>8</w:t>
            </w:r>
            <w:r>
              <w:rPr>
                <w:rFonts w:ascii="宋体" w:cs="宋体" w:hint="eastAsia"/>
                <w:color w:val="000000"/>
                <w:kern w:val="0"/>
                <w:szCs w:val="21"/>
              </w:rPr>
              <w:t>分）</w:t>
            </w: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szCs w:val="21"/>
              </w:rPr>
              <w:t>依据项目单位提供的系统内业务资料、自评报告，项目质量达标率</w:t>
            </w:r>
            <w:r>
              <w:rPr>
                <w:rFonts w:ascii="Times New Roman" w:hAnsi="Times New Roman" w:cs="Times New Roman"/>
                <w:szCs w:val="21"/>
              </w:rPr>
              <w:t>100%</w:t>
            </w:r>
            <w:r>
              <w:rPr>
                <w:rFonts w:ascii="Times New Roman" w:hAnsi="Times New Roman" w:cs="Times New Roman"/>
                <w:szCs w:val="21"/>
              </w:rPr>
              <w:t>。</w:t>
            </w: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D43DFD">
            <w:pPr>
              <w:pStyle w:val="16410"/>
              <w:adjustRightInd w:val="0"/>
              <w:spacing w:line="560" w:lineRule="exact"/>
              <w:jc w:val="left"/>
              <w:rPr>
                <w:rFonts w:ascii="Times New Roman" w:hAnsi="Times New Roman" w:cs="Times New Roman"/>
                <w:szCs w:val="21"/>
              </w:rPr>
            </w:pP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评价得分</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8</w:t>
            </w:r>
            <w:r>
              <w:rPr>
                <w:rFonts w:ascii="Times New Roman" w:hAnsi="Times New Roman" w:cs="Times New Roman"/>
                <w:szCs w:val="21"/>
              </w:rPr>
              <w:t>分</w:t>
            </w:r>
          </w:p>
        </w:tc>
      </w:tr>
    </w:tbl>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76" w:name="_Toc5273"/>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．二级指标：产出时效（满分</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bookmarkEnd w:id="76"/>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758"/>
        <w:gridCol w:w="5356"/>
        <w:gridCol w:w="2152"/>
      </w:tblGrid>
      <w:tr w:rsidR="00D43DFD">
        <w:trPr>
          <w:trHeight w:val="471"/>
          <w:tblHeader/>
        </w:trPr>
        <w:tc>
          <w:tcPr>
            <w:tcW w:w="94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二级指标</w:t>
            </w:r>
          </w:p>
        </w:tc>
        <w:tc>
          <w:tcPr>
            <w:tcW w:w="288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三级指标</w:t>
            </w:r>
          </w:p>
        </w:tc>
        <w:tc>
          <w:tcPr>
            <w:tcW w:w="1160"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分值</w:t>
            </w:r>
          </w:p>
        </w:tc>
      </w:tr>
      <w:tr w:rsidR="00D43DFD">
        <w:trPr>
          <w:trHeight w:val="471"/>
        </w:trPr>
        <w:tc>
          <w:tcPr>
            <w:tcW w:w="94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产出时效</w:t>
            </w:r>
          </w:p>
        </w:tc>
        <w:tc>
          <w:tcPr>
            <w:tcW w:w="2889" w:type="pct"/>
            <w:vAlign w:val="center"/>
          </w:tcPr>
          <w:p w:rsidR="00D43DFD" w:rsidRDefault="003760D3">
            <w:pPr>
              <w:pStyle w:val="16410"/>
              <w:widowControl/>
              <w:spacing w:line="560" w:lineRule="exact"/>
              <w:jc w:val="center"/>
              <w:textAlignment w:val="center"/>
              <w:rPr>
                <w:rFonts w:ascii="宋体" w:cs="宋体"/>
                <w:color w:val="000000"/>
                <w:kern w:val="0"/>
                <w:szCs w:val="21"/>
              </w:rPr>
            </w:pPr>
            <w:r>
              <w:rPr>
                <w:rFonts w:ascii="宋体" w:cs="宋体" w:hint="eastAsia"/>
                <w:color w:val="000000"/>
                <w:kern w:val="0"/>
                <w:szCs w:val="21"/>
              </w:rPr>
              <w:t>完工及时性</w:t>
            </w:r>
          </w:p>
        </w:tc>
        <w:tc>
          <w:tcPr>
            <w:tcW w:w="1160"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3</w:t>
            </w:r>
          </w:p>
        </w:tc>
      </w:tr>
      <w:tr w:rsidR="00D43DFD">
        <w:trPr>
          <w:trHeight w:val="471"/>
        </w:trPr>
        <w:tc>
          <w:tcPr>
            <w:tcW w:w="94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评价标准</w:t>
            </w:r>
          </w:p>
        </w:tc>
        <w:tc>
          <w:tcPr>
            <w:tcW w:w="4050" w:type="pct"/>
            <w:gridSpan w:val="2"/>
            <w:vAlign w:val="center"/>
          </w:tcPr>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①活动是否按照合同上规定的时间完成；（</w:t>
            </w:r>
            <w:r>
              <w:rPr>
                <w:rFonts w:ascii="Times New Roman" w:hAnsi="Times New Roman" w:cs="Times New Roman" w:hint="eastAsia"/>
                <w:szCs w:val="21"/>
              </w:rPr>
              <w:t>4</w:t>
            </w:r>
            <w:r>
              <w:rPr>
                <w:rFonts w:ascii="Times New Roman" w:hAnsi="Times New Roman" w:cs="Times New Roman" w:hint="eastAsia"/>
                <w:szCs w:val="21"/>
              </w:rPr>
              <w:t>分）</w:t>
            </w:r>
            <w:r>
              <w:rPr>
                <w:rFonts w:ascii="Times New Roman" w:hAnsi="Times New Roman" w:cs="Times New Roman" w:hint="eastAsia"/>
                <w:szCs w:val="21"/>
              </w:rPr>
              <w:t xml:space="preserve">                                          </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②延期是否有合规的审批手续。（</w:t>
            </w:r>
            <w:r>
              <w:rPr>
                <w:rFonts w:ascii="Times New Roman" w:hAnsi="Times New Roman" w:cs="Times New Roman" w:hint="eastAsia"/>
                <w:szCs w:val="21"/>
              </w:rPr>
              <w:t>4</w:t>
            </w:r>
            <w:r>
              <w:rPr>
                <w:rFonts w:ascii="Times New Roman" w:hAnsi="Times New Roman" w:cs="Times New Roman" w:hint="eastAsia"/>
                <w:szCs w:val="21"/>
              </w:rPr>
              <w:t>分）</w:t>
            </w:r>
            <w:r>
              <w:rPr>
                <w:rFonts w:ascii="Times New Roman" w:hAnsi="Times New Roman" w:cs="Times New Roman" w:hint="eastAsia"/>
                <w:szCs w:val="21"/>
              </w:rPr>
              <w:t xml:space="preserve"> </w:t>
            </w:r>
          </w:p>
        </w:tc>
      </w:tr>
      <w:tr w:rsidR="00D43DFD">
        <w:trPr>
          <w:trHeight w:val="471"/>
        </w:trPr>
        <w:tc>
          <w:tcPr>
            <w:tcW w:w="94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评价依据</w:t>
            </w:r>
          </w:p>
        </w:tc>
        <w:tc>
          <w:tcPr>
            <w:tcW w:w="4050" w:type="pct"/>
            <w:gridSpan w:val="2"/>
            <w:vAlign w:val="center"/>
          </w:tcPr>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依据项目单位提供的财务凭证、系统内业务资料、自评报告，项目完成及时率</w:t>
            </w:r>
            <w:r>
              <w:rPr>
                <w:rFonts w:ascii="Times New Roman" w:hAnsi="Times New Roman" w:cs="Times New Roman" w:hint="eastAsia"/>
                <w:szCs w:val="21"/>
              </w:rPr>
              <w:t>100%</w:t>
            </w:r>
          </w:p>
        </w:tc>
      </w:tr>
      <w:tr w:rsidR="00D43DFD">
        <w:trPr>
          <w:trHeight w:val="471"/>
        </w:trPr>
        <w:tc>
          <w:tcPr>
            <w:tcW w:w="94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扣分点</w:t>
            </w:r>
          </w:p>
        </w:tc>
        <w:tc>
          <w:tcPr>
            <w:tcW w:w="4050" w:type="pct"/>
            <w:gridSpan w:val="2"/>
            <w:vAlign w:val="center"/>
          </w:tcPr>
          <w:p w:rsidR="00D43DFD" w:rsidRDefault="00D43DFD">
            <w:pPr>
              <w:pStyle w:val="16410"/>
              <w:adjustRightInd w:val="0"/>
              <w:spacing w:line="560" w:lineRule="exact"/>
              <w:jc w:val="left"/>
              <w:rPr>
                <w:rFonts w:ascii="Times New Roman" w:hAnsi="Times New Roman" w:cs="Times New Roman"/>
                <w:szCs w:val="21"/>
              </w:rPr>
            </w:pPr>
          </w:p>
        </w:tc>
      </w:tr>
      <w:tr w:rsidR="00D43DFD">
        <w:trPr>
          <w:trHeight w:val="471"/>
        </w:trPr>
        <w:tc>
          <w:tcPr>
            <w:tcW w:w="94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评价得分</w:t>
            </w:r>
          </w:p>
        </w:tc>
        <w:tc>
          <w:tcPr>
            <w:tcW w:w="4050" w:type="pct"/>
            <w:gridSpan w:val="2"/>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hint="eastAsia"/>
                <w:szCs w:val="21"/>
              </w:rPr>
              <w:t>分</w:t>
            </w:r>
          </w:p>
        </w:tc>
      </w:tr>
    </w:tbl>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77" w:name="_Toc10978"/>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．二级指标：产出成本（满分</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分）</w:t>
      </w:r>
      <w:bookmarkEnd w:id="77"/>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758"/>
        <w:gridCol w:w="5356"/>
        <w:gridCol w:w="2152"/>
      </w:tblGrid>
      <w:tr w:rsidR="00D43DFD">
        <w:trPr>
          <w:trHeight w:val="471"/>
          <w:tblHeader/>
        </w:trPr>
        <w:tc>
          <w:tcPr>
            <w:tcW w:w="94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二级指标</w:t>
            </w:r>
          </w:p>
        </w:tc>
        <w:tc>
          <w:tcPr>
            <w:tcW w:w="288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三级指标</w:t>
            </w:r>
          </w:p>
        </w:tc>
        <w:tc>
          <w:tcPr>
            <w:tcW w:w="1160"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分值</w:t>
            </w:r>
          </w:p>
        </w:tc>
      </w:tr>
      <w:tr w:rsidR="00D43DFD">
        <w:trPr>
          <w:trHeight w:val="471"/>
        </w:trPr>
        <w:tc>
          <w:tcPr>
            <w:tcW w:w="94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产出成本</w:t>
            </w:r>
          </w:p>
        </w:tc>
        <w:tc>
          <w:tcPr>
            <w:tcW w:w="2889" w:type="pct"/>
            <w:vAlign w:val="center"/>
          </w:tcPr>
          <w:p w:rsidR="00D43DFD" w:rsidRDefault="003760D3">
            <w:pPr>
              <w:pStyle w:val="16410"/>
              <w:widowControl/>
              <w:spacing w:line="560" w:lineRule="exact"/>
              <w:jc w:val="center"/>
              <w:textAlignment w:val="center"/>
              <w:rPr>
                <w:rFonts w:ascii="Times New Roman" w:hAnsi="Times New Roman" w:cs="Times New Roman"/>
                <w:szCs w:val="21"/>
              </w:rPr>
            </w:pPr>
            <w:r>
              <w:rPr>
                <w:rFonts w:ascii="宋体" w:cs="宋体" w:hint="eastAsia"/>
                <w:color w:val="000000"/>
                <w:kern w:val="0"/>
                <w:szCs w:val="21"/>
              </w:rPr>
              <w:t>仪器设备采购总成本</w:t>
            </w:r>
          </w:p>
        </w:tc>
        <w:tc>
          <w:tcPr>
            <w:tcW w:w="1160"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8</w:t>
            </w:r>
          </w:p>
        </w:tc>
      </w:tr>
      <w:tr w:rsidR="00D43DFD">
        <w:trPr>
          <w:trHeight w:val="471"/>
        </w:trPr>
        <w:tc>
          <w:tcPr>
            <w:tcW w:w="94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评价标准</w:t>
            </w:r>
          </w:p>
        </w:tc>
        <w:tc>
          <w:tcPr>
            <w:tcW w:w="4050" w:type="pct"/>
            <w:gridSpan w:val="2"/>
            <w:vAlign w:val="center"/>
          </w:tcPr>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成本节约率</w:t>
            </w:r>
            <w:r>
              <w:rPr>
                <w:rFonts w:ascii="Times New Roman" w:hAnsi="Times New Roman" w:cs="Times New Roman" w:hint="eastAsia"/>
                <w:szCs w:val="21"/>
              </w:rPr>
              <w:t>=[</w:t>
            </w:r>
            <w:r>
              <w:rPr>
                <w:rFonts w:ascii="Times New Roman" w:hAnsi="Times New Roman" w:cs="Times New Roman" w:hint="eastAsia"/>
                <w:szCs w:val="21"/>
              </w:rPr>
              <w:t>（计划成本</w:t>
            </w:r>
            <w:r>
              <w:rPr>
                <w:rFonts w:ascii="Times New Roman" w:hAnsi="Times New Roman" w:cs="Times New Roman" w:hint="eastAsia"/>
                <w:szCs w:val="21"/>
              </w:rPr>
              <w:t>-</w:t>
            </w:r>
            <w:r>
              <w:rPr>
                <w:rFonts w:ascii="Times New Roman" w:hAnsi="Times New Roman" w:cs="Times New Roman" w:hint="eastAsia"/>
                <w:szCs w:val="21"/>
              </w:rPr>
              <w:t>实际成本）</w:t>
            </w:r>
            <w:r>
              <w:rPr>
                <w:rFonts w:ascii="Times New Roman" w:hAnsi="Times New Roman" w:cs="Times New Roman" w:hint="eastAsia"/>
                <w:szCs w:val="21"/>
              </w:rPr>
              <w:t>/</w:t>
            </w:r>
            <w:r>
              <w:rPr>
                <w:rFonts w:ascii="Times New Roman" w:hAnsi="Times New Roman" w:cs="Times New Roman" w:hint="eastAsia"/>
                <w:szCs w:val="21"/>
              </w:rPr>
              <w:t>计划成本</w:t>
            </w:r>
            <w:r>
              <w:rPr>
                <w:rFonts w:ascii="Times New Roman" w:hAnsi="Times New Roman" w:cs="Times New Roman" w:hint="eastAsia"/>
                <w:szCs w:val="21"/>
              </w:rPr>
              <w:t>]</w:t>
            </w:r>
            <w:r>
              <w:rPr>
                <w:rFonts w:ascii="Times New Roman" w:hAnsi="Times New Roman" w:cs="Times New Roman" w:hint="eastAsia"/>
                <w:szCs w:val="21"/>
              </w:rPr>
              <w:t>×</w:t>
            </w:r>
            <w:r>
              <w:rPr>
                <w:rFonts w:ascii="Times New Roman" w:hAnsi="Times New Roman" w:cs="Times New Roman" w:hint="eastAsia"/>
                <w:szCs w:val="21"/>
              </w:rPr>
              <w:t>100%</w:t>
            </w:r>
            <w:r>
              <w:rPr>
                <w:rFonts w:ascii="Times New Roman" w:hAnsi="Times New Roman" w:cs="Times New Roman" w:hint="eastAsia"/>
                <w:szCs w:val="21"/>
              </w:rPr>
              <w:t>。</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实际成本：项目实施单位如期、保质、保量完成既定工作目标实际所耗费的支出。</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计划成本：项目实施单位为完成工作目标计划安排的支出，一般以项目预算为</w:t>
            </w:r>
            <w:r>
              <w:rPr>
                <w:rFonts w:ascii="Times New Roman" w:hAnsi="Times New Roman" w:cs="Times New Roman" w:hint="eastAsia"/>
                <w:szCs w:val="21"/>
              </w:rPr>
              <w:lastRenderedPageBreak/>
              <w:t>参考。</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超出成本控制范围</w:t>
            </w:r>
            <w:r>
              <w:rPr>
                <w:rFonts w:ascii="Times New Roman" w:hAnsi="Times New Roman" w:cs="Times New Roman" w:hint="eastAsia"/>
                <w:szCs w:val="21"/>
              </w:rPr>
              <w:t>3%</w:t>
            </w:r>
            <w:r>
              <w:rPr>
                <w:rFonts w:ascii="Times New Roman" w:hAnsi="Times New Roman" w:cs="Times New Roman" w:hint="eastAsia"/>
                <w:szCs w:val="21"/>
              </w:rPr>
              <w:t>以内，但对项目开展影响较小的，按照分值的</w:t>
            </w:r>
            <w:r>
              <w:rPr>
                <w:rFonts w:ascii="Times New Roman" w:hAnsi="Times New Roman" w:cs="Times New Roman" w:hint="eastAsia"/>
                <w:szCs w:val="21"/>
              </w:rPr>
              <w:t>80%</w:t>
            </w:r>
            <w:r>
              <w:rPr>
                <w:rFonts w:ascii="Times New Roman" w:hAnsi="Times New Roman" w:cs="Times New Roman" w:hint="eastAsia"/>
                <w:szCs w:val="21"/>
              </w:rPr>
              <w:t>—</w:t>
            </w:r>
            <w:r>
              <w:rPr>
                <w:rFonts w:ascii="Times New Roman" w:hAnsi="Times New Roman" w:cs="Times New Roman" w:hint="eastAsia"/>
                <w:szCs w:val="21"/>
              </w:rPr>
              <w:t>60%</w:t>
            </w:r>
            <w:r>
              <w:rPr>
                <w:rFonts w:ascii="Times New Roman" w:hAnsi="Times New Roman" w:cs="Times New Roman" w:hint="eastAsia"/>
                <w:szCs w:val="21"/>
              </w:rPr>
              <w:t>（含）确定得分；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超出成本控制范围</w:t>
            </w:r>
            <w:r>
              <w:rPr>
                <w:rFonts w:ascii="Times New Roman" w:hAnsi="Times New Roman" w:cs="Times New Roman" w:hint="eastAsia"/>
                <w:szCs w:val="21"/>
              </w:rPr>
              <w:t>3%</w:t>
            </w:r>
            <w:r>
              <w:rPr>
                <w:rFonts w:ascii="Times New Roman" w:hAnsi="Times New Roman" w:cs="Times New Roman" w:hint="eastAsia"/>
                <w:szCs w:val="21"/>
              </w:rPr>
              <w:t>以上，并对项目开展影响较大的，按照分值的</w:t>
            </w:r>
            <w:r>
              <w:rPr>
                <w:rFonts w:ascii="Times New Roman" w:hAnsi="Times New Roman" w:cs="Times New Roman" w:hint="eastAsia"/>
                <w:szCs w:val="21"/>
              </w:rPr>
              <w:t>60%</w:t>
            </w:r>
            <w:r>
              <w:rPr>
                <w:rFonts w:ascii="Times New Roman" w:hAnsi="Times New Roman" w:cs="Times New Roman" w:hint="eastAsia"/>
                <w:szCs w:val="21"/>
              </w:rPr>
              <w:t>—</w:t>
            </w:r>
            <w:r>
              <w:rPr>
                <w:rFonts w:ascii="Times New Roman" w:hAnsi="Times New Roman" w:cs="Times New Roman" w:hint="eastAsia"/>
                <w:szCs w:val="21"/>
              </w:rPr>
              <w:t>0</w:t>
            </w:r>
            <w:r>
              <w:rPr>
                <w:rFonts w:ascii="Times New Roman" w:hAnsi="Times New Roman" w:cs="Times New Roman" w:hint="eastAsia"/>
                <w:szCs w:val="21"/>
              </w:rPr>
              <w:t>确定得分；</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超出法律法规及相关办法规定成本控制范围的，得分为</w:t>
            </w:r>
            <w:r>
              <w:rPr>
                <w:rFonts w:ascii="Times New Roman" w:hAnsi="Times New Roman" w:cs="Times New Roman" w:hint="eastAsia"/>
                <w:szCs w:val="21"/>
              </w:rPr>
              <w:t>0</w:t>
            </w:r>
            <w:r>
              <w:rPr>
                <w:rFonts w:ascii="Times New Roman" w:hAnsi="Times New Roman" w:cs="Times New Roman" w:hint="eastAsia"/>
                <w:szCs w:val="21"/>
              </w:rPr>
              <w:t>分（</w:t>
            </w:r>
            <w:r>
              <w:rPr>
                <w:rFonts w:ascii="Times New Roman" w:hAnsi="Times New Roman" w:cs="Times New Roman" w:hint="eastAsia"/>
                <w:szCs w:val="21"/>
              </w:rPr>
              <w:t>6</w:t>
            </w:r>
            <w:r>
              <w:rPr>
                <w:rFonts w:ascii="Times New Roman" w:hAnsi="Times New Roman" w:cs="Times New Roman" w:hint="eastAsia"/>
                <w:szCs w:val="21"/>
              </w:rPr>
              <w:t>分）。</w:t>
            </w:r>
          </w:p>
        </w:tc>
      </w:tr>
      <w:tr w:rsidR="00D43DFD">
        <w:trPr>
          <w:trHeight w:val="471"/>
        </w:trPr>
        <w:tc>
          <w:tcPr>
            <w:tcW w:w="94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lastRenderedPageBreak/>
              <w:t>评价依据</w:t>
            </w:r>
          </w:p>
        </w:tc>
        <w:tc>
          <w:tcPr>
            <w:tcW w:w="4050" w:type="pct"/>
            <w:gridSpan w:val="2"/>
            <w:vAlign w:val="center"/>
          </w:tcPr>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hint="eastAsia"/>
                <w:szCs w:val="21"/>
              </w:rPr>
              <w:t>依据项目单位提供的财务资料，项目总成本控制在批复概算范围内。</w:t>
            </w:r>
          </w:p>
        </w:tc>
      </w:tr>
      <w:tr w:rsidR="00D43DFD">
        <w:trPr>
          <w:trHeight w:val="471"/>
        </w:trPr>
        <w:tc>
          <w:tcPr>
            <w:tcW w:w="94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扣分点</w:t>
            </w:r>
          </w:p>
        </w:tc>
        <w:tc>
          <w:tcPr>
            <w:tcW w:w="4050" w:type="pct"/>
            <w:gridSpan w:val="2"/>
            <w:vAlign w:val="center"/>
          </w:tcPr>
          <w:p w:rsidR="00D43DFD" w:rsidRDefault="00D43DFD">
            <w:pPr>
              <w:pStyle w:val="16410"/>
              <w:adjustRightInd w:val="0"/>
              <w:spacing w:line="560" w:lineRule="exact"/>
              <w:jc w:val="left"/>
              <w:rPr>
                <w:rFonts w:ascii="Times New Roman" w:hAnsi="Times New Roman" w:cs="Times New Roman"/>
                <w:szCs w:val="21"/>
                <w:highlight w:val="green"/>
              </w:rPr>
            </w:pPr>
          </w:p>
        </w:tc>
      </w:tr>
      <w:tr w:rsidR="00D43DFD">
        <w:trPr>
          <w:trHeight w:val="471"/>
        </w:trPr>
        <w:tc>
          <w:tcPr>
            <w:tcW w:w="949" w:type="pct"/>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评价得分</w:t>
            </w:r>
          </w:p>
        </w:tc>
        <w:tc>
          <w:tcPr>
            <w:tcW w:w="4050" w:type="pct"/>
            <w:gridSpan w:val="2"/>
            <w:vAlign w:val="center"/>
          </w:tcPr>
          <w:p w:rsidR="00D43DFD" w:rsidRDefault="003760D3">
            <w:pPr>
              <w:pStyle w:val="16410"/>
              <w:adjustRightInd w:val="0"/>
              <w:spacing w:line="560" w:lineRule="exact"/>
              <w:jc w:val="center"/>
              <w:rPr>
                <w:rFonts w:ascii="Times New Roman" w:hAnsi="Times New Roman" w:cs="Times New Roman"/>
                <w:szCs w:val="21"/>
                <w:highlight w:val="green"/>
              </w:rPr>
            </w:pPr>
            <w:r>
              <w:rPr>
                <w:rFonts w:ascii="Times New Roman" w:hAnsi="Times New Roman" w:cs="Times New Roman" w:hint="eastAsia"/>
                <w:szCs w:val="21"/>
              </w:rPr>
              <w:t>8</w:t>
            </w:r>
            <w:r>
              <w:rPr>
                <w:rFonts w:ascii="Times New Roman" w:hAnsi="Times New Roman" w:cs="Times New Roman" w:hint="eastAsia"/>
                <w:szCs w:val="21"/>
              </w:rPr>
              <w:t>分</w:t>
            </w:r>
          </w:p>
        </w:tc>
      </w:tr>
    </w:tbl>
    <w:p w:rsidR="00D43DFD" w:rsidRDefault="003760D3" w:rsidP="00F93D70">
      <w:pPr>
        <w:pStyle w:val="16410"/>
        <w:adjustRightInd w:val="0"/>
        <w:spacing w:line="560" w:lineRule="exact"/>
        <w:ind w:firstLineChars="200" w:firstLine="643"/>
        <w:outlineLvl w:val="1"/>
        <w:rPr>
          <w:rFonts w:ascii="方正黑体_GBK" w:eastAsia="方正黑体_GBK" w:cs="Times New Roman"/>
          <w:b/>
          <w:bCs/>
          <w:sz w:val="32"/>
          <w:szCs w:val="32"/>
        </w:rPr>
      </w:pPr>
      <w:bookmarkStart w:id="78" w:name="_Toc11149"/>
      <w:r>
        <w:rPr>
          <w:rFonts w:ascii="方正黑体_GBK" w:eastAsia="方正黑体_GBK" w:cs="Times New Roman" w:hint="eastAsia"/>
          <w:b/>
          <w:bCs/>
          <w:sz w:val="32"/>
          <w:szCs w:val="32"/>
        </w:rPr>
        <w:t>（四）一级指标：效果（满分20分，得20分）</w:t>
      </w:r>
      <w:bookmarkEnd w:id="78"/>
    </w:p>
    <w:p w:rsidR="00D43DFD" w:rsidRDefault="003760D3">
      <w:pPr>
        <w:pStyle w:val="16410"/>
        <w:adjustRightInd w:val="0"/>
        <w:spacing w:line="560" w:lineRule="exact"/>
        <w:ind w:firstLineChars="200" w:firstLine="640"/>
        <w:outlineLvl w:val="2"/>
        <w:rPr>
          <w:rFonts w:ascii="Times New Roman" w:eastAsia="方正仿宋_GBK" w:hAnsi="Times New Roman" w:cs="Times New Roman"/>
          <w:sz w:val="32"/>
          <w:szCs w:val="32"/>
        </w:rPr>
      </w:pPr>
      <w:bookmarkStart w:id="79" w:name="_Toc27758"/>
      <w:r>
        <w:rPr>
          <w:rFonts w:ascii="Times New Roman" w:eastAsia="方正仿宋_GBK" w:hAnsi="Times New Roman" w:cs="Times New Roman"/>
          <w:sz w:val="32"/>
          <w:szCs w:val="32"/>
        </w:rPr>
        <w:t>二级指标：项目效果（满分</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分，得</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分）</w:t>
      </w:r>
      <w:bookmarkEnd w:id="7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318"/>
        <w:gridCol w:w="1559"/>
        <w:gridCol w:w="3834"/>
        <w:gridCol w:w="1157"/>
      </w:tblGrid>
      <w:tr w:rsidR="00D43DFD">
        <w:trPr>
          <w:trHeight w:val="471"/>
          <w:tblHeader/>
        </w:trPr>
        <w:tc>
          <w:tcPr>
            <w:tcW w:w="1318" w:type="dxa"/>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二级指标</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项目单位</w:t>
            </w:r>
          </w:p>
        </w:tc>
        <w:tc>
          <w:tcPr>
            <w:tcW w:w="38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三级指标</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分值</w:t>
            </w:r>
          </w:p>
        </w:tc>
      </w:tr>
      <w:tr w:rsidR="00D43DFD">
        <w:trPr>
          <w:trHeight w:val="471"/>
        </w:trPr>
        <w:tc>
          <w:tcPr>
            <w:tcW w:w="1318" w:type="dxa"/>
            <w:vMerge w:val="restart"/>
            <w:tcBorders>
              <w:top w:val="single" w:sz="4" w:space="0" w:color="000000"/>
              <w:left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项目效果</w:t>
            </w:r>
          </w:p>
        </w:tc>
        <w:tc>
          <w:tcPr>
            <w:tcW w:w="1559" w:type="dxa"/>
            <w:tcBorders>
              <w:top w:val="single" w:sz="4" w:space="0" w:color="000000"/>
              <w:left w:val="single" w:sz="4" w:space="0" w:color="000000"/>
              <w:right w:val="single" w:sz="4" w:space="0" w:color="000000"/>
            </w:tcBorders>
            <w:shd w:val="clear" w:color="auto" w:fill="FFFFFF"/>
            <w:vAlign w:val="center"/>
          </w:tcPr>
          <w:p w:rsidR="00D43DFD" w:rsidRDefault="003760D3">
            <w:pPr>
              <w:pStyle w:val="16410"/>
              <w:widowControl/>
              <w:spacing w:line="560" w:lineRule="exact"/>
              <w:jc w:val="center"/>
              <w:textAlignment w:val="center"/>
              <w:rPr>
                <w:rFonts w:ascii="Times New Roman" w:hAnsi="Times New Roman" w:cs="Times New Roman"/>
                <w:kern w:val="0"/>
                <w:szCs w:val="21"/>
              </w:rPr>
            </w:pPr>
            <w:r>
              <w:rPr>
                <w:rFonts w:ascii="Times New Roman" w:hAnsi="Times New Roman" w:cs="Times New Roman"/>
                <w:szCs w:val="21"/>
              </w:rPr>
              <w:t>延吉海关</w:t>
            </w:r>
          </w:p>
        </w:tc>
        <w:tc>
          <w:tcPr>
            <w:tcW w:w="38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widowControl/>
              <w:spacing w:line="560" w:lineRule="exact"/>
              <w:jc w:val="center"/>
              <w:textAlignment w:val="center"/>
              <w:rPr>
                <w:rFonts w:ascii="Times New Roman" w:hAnsi="Times New Roman" w:cs="Times New Roman"/>
                <w:szCs w:val="21"/>
              </w:rPr>
            </w:pPr>
            <w:r>
              <w:rPr>
                <w:rFonts w:ascii="宋体" w:cs="宋体" w:hint="eastAsia"/>
                <w:color w:val="000000"/>
                <w:kern w:val="0"/>
                <w:szCs w:val="21"/>
              </w:rPr>
              <w:t>提升口岸动植检疫处理能力</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hint="eastAsia"/>
                <w:szCs w:val="21"/>
              </w:rPr>
              <w:t>10</w:t>
            </w:r>
          </w:p>
        </w:tc>
      </w:tr>
      <w:tr w:rsidR="00D43DFD">
        <w:trPr>
          <w:trHeight w:val="471"/>
        </w:trPr>
        <w:tc>
          <w:tcPr>
            <w:tcW w:w="1318" w:type="dxa"/>
            <w:vMerge/>
            <w:tcBorders>
              <w:left w:val="single" w:sz="4" w:space="0" w:color="000000"/>
              <w:right w:val="single" w:sz="4" w:space="0" w:color="000000"/>
            </w:tcBorders>
            <w:shd w:val="clear" w:color="auto" w:fill="FFFFFF"/>
            <w:vAlign w:val="center"/>
          </w:tcPr>
          <w:p w:rsidR="00D43DFD" w:rsidRDefault="00D43DFD"/>
        </w:tc>
        <w:tc>
          <w:tcPr>
            <w:tcW w:w="5393" w:type="dxa"/>
            <w:gridSpan w:val="2"/>
            <w:tcBorders>
              <w:left w:val="single" w:sz="4" w:space="0" w:color="000000"/>
              <w:bottom w:val="single" w:sz="4" w:space="0" w:color="000000"/>
              <w:right w:val="single" w:sz="4" w:space="0" w:color="000000"/>
            </w:tcBorders>
            <w:shd w:val="clear" w:color="auto" w:fill="FFFFFF"/>
            <w:vAlign w:val="center"/>
          </w:tcPr>
          <w:p w:rsidR="00D43DFD" w:rsidRDefault="003760D3">
            <w:pPr>
              <w:pStyle w:val="16410"/>
              <w:widowControl/>
              <w:spacing w:line="560" w:lineRule="exact"/>
              <w:jc w:val="center"/>
              <w:textAlignment w:val="center"/>
              <w:rPr>
                <w:rFonts w:ascii="Times New Roman" w:hAnsi="Times New Roman" w:cs="Times New Roman"/>
                <w:kern w:val="0"/>
                <w:szCs w:val="21"/>
              </w:rPr>
            </w:pPr>
            <w:r>
              <w:rPr>
                <w:rFonts w:ascii="Times New Roman" w:hAnsi="Times New Roman" w:cs="Times New Roman"/>
                <w:kern w:val="0"/>
                <w:szCs w:val="21"/>
              </w:rPr>
              <w:t>满意度</w:t>
            </w:r>
          </w:p>
        </w:tc>
        <w:tc>
          <w:tcPr>
            <w:tcW w:w="11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10</w:t>
            </w:r>
          </w:p>
        </w:tc>
      </w:tr>
      <w:tr w:rsidR="00D43DFD">
        <w:trPr>
          <w:trHeight w:val="471"/>
        </w:trPr>
        <w:tc>
          <w:tcPr>
            <w:tcW w:w="1318" w:type="dxa"/>
            <w:vMerge w:val="restart"/>
            <w:tcBorders>
              <w:top w:val="single" w:sz="4" w:space="0" w:color="000000"/>
              <w:left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评价标准</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widowControl/>
              <w:spacing w:line="560" w:lineRule="exact"/>
              <w:jc w:val="center"/>
              <w:textAlignment w:val="center"/>
              <w:rPr>
                <w:rFonts w:ascii="Times New Roman" w:hAnsi="Times New Roman" w:cs="Times New Roman"/>
                <w:szCs w:val="21"/>
              </w:rPr>
            </w:pPr>
            <w:r>
              <w:rPr>
                <w:rFonts w:ascii="Times New Roman" w:hAnsi="Times New Roman" w:cs="Times New Roman"/>
                <w:szCs w:val="21"/>
              </w:rPr>
              <w:t>延吉海关</w:t>
            </w:r>
          </w:p>
        </w:tc>
        <w:tc>
          <w:tcPr>
            <w:tcW w:w="49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widowControl/>
              <w:spacing w:line="560" w:lineRule="exact"/>
              <w:jc w:val="left"/>
              <w:textAlignment w:val="center"/>
              <w:rPr>
                <w:rFonts w:ascii="Times New Roman" w:hAnsi="Times New Roman" w:cs="Times New Roman"/>
                <w:szCs w:val="21"/>
              </w:rPr>
            </w:pPr>
            <w:r>
              <w:rPr>
                <w:rFonts w:ascii="宋体" w:cs="宋体" w:hint="eastAsia"/>
                <w:color w:val="000000"/>
                <w:kern w:val="0"/>
                <w:szCs w:val="21"/>
              </w:rPr>
              <w:t>提升口岸动植检疫处理能力。（</w:t>
            </w:r>
            <w:r>
              <w:rPr>
                <w:rFonts w:ascii="Times New Roman" w:hAnsi="Times New Roman" w:cs="Times New Roman"/>
                <w:color w:val="000000"/>
                <w:kern w:val="0"/>
                <w:szCs w:val="21"/>
              </w:rPr>
              <w:t>10</w:t>
            </w:r>
            <w:r>
              <w:rPr>
                <w:rFonts w:ascii="宋体" w:cs="宋体" w:hint="eastAsia"/>
                <w:color w:val="000000"/>
                <w:kern w:val="0"/>
                <w:szCs w:val="21"/>
              </w:rPr>
              <w:t>分）</w:t>
            </w:r>
          </w:p>
        </w:tc>
      </w:tr>
      <w:tr w:rsidR="00D43DFD">
        <w:trPr>
          <w:trHeight w:val="471"/>
        </w:trPr>
        <w:tc>
          <w:tcPr>
            <w:tcW w:w="1318" w:type="dxa"/>
            <w:vMerge/>
            <w:tcBorders>
              <w:left w:val="single" w:sz="4" w:space="0" w:color="000000"/>
              <w:bottom w:val="single" w:sz="4" w:space="0" w:color="000000"/>
              <w:right w:val="single" w:sz="4" w:space="0" w:color="000000"/>
            </w:tcBorders>
            <w:shd w:val="clear" w:color="auto" w:fill="FFFFFF"/>
            <w:vAlign w:val="center"/>
          </w:tcPr>
          <w:p w:rsidR="00D43DFD" w:rsidRDefault="00D43DFD"/>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szCs w:val="21"/>
              </w:rPr>
              <w:t>满意度：</w:t>
            </w:r>
          </w:p>
          <w:p w:rsidR="00D43DFD" w:rsidRDefault="003760D3">
            <w:pPr>
              <w:pStyle w:val="16410"/>
              <w:widowControl/>
              <w:spacing w:line="560" w:lineRule="exact"/>
              <w:jc w:val="left"/>
              <w:textAlignment w:val="center"/>
              <w:rPr>
                <w:rFonts w:ascii="Times New Roman" w:hAnsi="Times New Roman" w:cs="Times New Roman"/>
                <w:szCs w:val="21"/>
              </w:rPr>
            </w:pPr>
            <w:r>
              <w:rPr>
                <w:rFonts w:ascii="Times New Roman" w:hAnsi="Times New Roman" w:cs="Times New Roman"/>
                <w:szCs w:val="21"/>
              </w:rPr>
              <w:t>社会公众或服务对象是指因该项目实施而受到影响的部门（单位）、群体或个人。一般采取社会调查的方式。</w:t>
            </w: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评价依据</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spacing w:line="56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．依据延吉海关提供的系统内业务资料、目标完成情况总结，项目单位有效保证检疫业务开展，努力提升口岸动植检疫处理能力。</w:t>
            </w:r>
          </w:p>
          <w:p w:rsidR="00D43DFD" w:rsidRDefault="003760D3">
            <w:pPr>
              <w:pStyle w:val="16410"/>
              <w:adjustRightInd w:val="0"/>
              <w:spacing w:line="560" w:lineRule="exact"/>
              <w:jc w:val="left"/>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．服务企业（抽样）满意度超过</w:t>
            </w:r>
            <w:r>
              <w:rPr>
                <w:rFonts w:ascii="Times New Roman" w:hAnsi="Times New Roman" w:cs="Times New Roman"/>
                <w:szCs w:val="21"/>
              </w:rPr>
              <w:t>90.00%</w:t>
            </w:r>
            <w:r>
              <w:rPr>
                <w:rFonts w:ascii="Times New Roman" w:hAnsi="Times New Roman" w:cs="Times New Roman"/>
                <w:szCs w:val="21"/>
              </w:rPr>
              <w:t>。</w:t>
            </w:r>
          </w:p>
        </w:tc>
      </w:tr>
      <w:tr w:rsidR="00D43DFD">
        <w:trPr>
          <w:trHeight w:val="471"/>
        </w:trPr>
        <w:tc>
          <w:tcPr>
            <w:tcW w:w="1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3760D3">
            <w:pPr>
              <w:pStyle w:val="16410"/>
              <w:adjustRightInd w:val="0"/>
              <w:spacing w:line="560" w:lineRule="exact"/>
              <w:jc w:val="center"/>
              <w:rPr>
                <w:rFonts w:ascii="Times New Roman" w:hAnsi="Times New Roman" w:cs="Times New Roman"/>
                <w:szCs w:val="21"/>
              </w:rPr>
            </w:pPr>
            <w:r>
              <w:rPr>
                <w:rFonts w:ascii="Times New Roman" w:hAnsi="Times New Roman" w:cs="Times New Roman"/>
                <w:szCs w:val="21"/>
              </w:rPr>
              <w:t>扣分点</w:t>
            </w:r>
          </w:p>
        </w:tc>
        <w:tc>
          <w:tcPr>
            <w:tcW w:w="655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43DFD" w:rsidRDefault="00D43DFD">
            <w:pPr>
              <w:pStyle w:val="16410"/>
              <w:adjustRightInd w:val="0"/>
              <w:spacing w:line="560" w:lineRule="exact"/>
              <w:jc w:val="left"/>
              <w:rPr>
                <w:rFonts w:ascii="Times New Roman" w:hAnsi="Times New Roman" w:cs="Times New Roman"/>
                <w:szCs w:val="21"/>
              </w:rPr>
            </w:pPr>
          </w:p>
        </w:tc>
      </w:tr>
    </w:tbl>
    <w:p w:rsidR="00D43DFD" w:rsidRDefault="003760D3" w:rsidP="00F93D70">
      <w:pPr>
        <w:pStyle w:val="16410"/>
        <w:adjustRightInd w:val="0"/>
        <w:spacing w:line="560" w:lineRule="exact"/>
        <w:ind w:firstLineChars="200" w:firstLine="643"/>
        <w:outlineLvl w:val="0"/>
        <w:rPr>
          <w:rFonts w:ascii="方正黑体_GBK" w:eastAsia="方正黑体_GBK" w:cs="Times New Roman"/>
          <w:b/>
          <w:sz w:val="32"/>
          <w:szCs w:val="32"/>
        </w:rPr>
      </w:pPr>
      <w:bookmarkStart w:id="80" w:name="_Toc30932"/>
      <w:r>
        <w:rPr>
          <w:rFonts w:ascii="方正黑体_GBK" w:eastAsia="方正黑体_GBK" w:cs="Times New Roman" w:hint="eastAsia"/>
          <w:b/>
          <w:sz w:val="32"/>
          <w:szCs w:val="32"/>
        </w:rPr>
        <w:t>五、主要经验及做法、存在的问题及原因分析</w:t>
      </w:r>
      <w:bookmarkEnd w:id="80"/>
    </w:p>
    <w:p w:rsidR="00D43DFD" w:rsidRDefault="003760D3" w:rsidP="00F93D70">
      <w:pPr>
        <w:pStyle w:val="16410"/>
        <w:adjustRightInd w:val="0"/>
        <w:spacing w:line="560" w:lineRule="exact"/>
        <w:ind w:firstLineChars="200" w:firstLine="643"/>
        <w:outlineLvl w:val="1"/>
        <w:rPr>
          <w:rFonts w:ascii="方正楷体_GBK" w:eastAsia="方正楷体_GBK" w:cs="Times New Roman"/>
          <w:b/>
          <w:sz w:val="32"/>
          <w:szCs w:val="32"/>
        </w:rPr>
      </w:pPr>
      <w:bookmarkStart w:id="81" w:name="_Toc24435"/>
      <w:r>
        <w:rPr>
          <w:rFonts w:ascii="方正楷体_GBK" w:eastAsia="方正楷体_GBK" w:cs="Times New Roman" w:hint="eastAsia"/>
          <w:b/>
          <w:sz w:val="32"/>
          <w:szCs w:val="32"/>
        </w:rPr>
        <w:t>（一）主要经验及做法</w:t>
      </w:r>
      <w:bookmarkEnd w:id="81"/>
    </w:p>
    <w:p w:rsidR="00D43DFD" w:rsidRDefault="003760D3">
      <w:pPr>
        <w:pStyle w:val="16410"/>
        <w:adjustRightInd w:val="0"/>
        <w:spacing w:line="560" w:lineRule="exact"/>
        <w:ind w:firstLineChars="200" w:firstLine="640"/>
        <w:rPr>
          <w:rFonts w:ascii="方正仿宋_GBK" w:eastAsia="方正仿宋_GBK" w:cs="Times New Roman"/>
          <w:sz w:val="32"/>
          <w:szCs w:val="32"/>
        </w:rPr>
      </w:pPr>
      <w:r>
        <w:rPr>
          <w:rFonts w:ascii="方正仿宋_GBK" w:eastAsia="方正仿宋_GBK" w:cs="Times New Roman" w:hint="eastAsia"/>
          <w:sz w:val="32"/>
          <w:szCs w:val="32"/>
        </w:rPr>
        <w:t>动植物检疫技术性强。动植物疫情疫病的检验鉴定、有毒有</w:t>
      </w:r>
      <w:r>
        <w:rPr>
          <w:rFonts w:ascii="方正仿宋_GBK" w:eastAsia="方正仿宋_GBK" w:cs="Times New Roman" w:hint="eastAsia"/>
          <w:sz w:val="32"/>
          <w:szCs w:val="32"/>
        </w:rPr>
        <w:lastRenderedPageBreak/>
        <w:t>害物质的检测，现场查验与扦样，除害处理，疫情和有毒有害物质监测，疫情的预警和控制等，都需要相应的设施、设备和工作场所予以支持才能完成。因此，技术设施是动植检工作的基础保障，也是体系的基本要素。</w:t>
      </w:r>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体系中的技术设施要素包含</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个方面的内容</w:t>
      </w:r>
      <w:r>
        <w:rPr>
          <w:rFonts w:ascii="Times New Roman" w:eastAsia="方正仿宋_GBK" w:hAnsi="Times New Roman" w:cs="Times New Roman"/>
          <w:sz w:val="32"/>
          <w:szCs w:val="32"/>
        </w:rPr>
        <w:t>:</w:t>
      </w:r>
    </w:p>
    <w:p w:rsidR="00D43DFD" w:rsidRDefault="003760D3">
      <w:pPr>
        <w:pStyle w:val="16410"/>
        <w:numPr>
          <w:ilvl w:val="0"/>
          <w:numId w:val="4"/>
        </w:numPr>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现场检疫操作需要的仪器设备、场所；</w:t>
      </w:r>
    </w:p>
    <w:p w:rsidR="00D43DFD" w:rsidRDefault="003760D3">
      <w:pPr>
        <w:pStyle w:val="16410"/>
        <w:numPr>
          <w:ilvl w:val="0"/>
          <w:numId w:val="4"/>
        </w:numPr>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实验室检验需要的仪器设备和工作场所；</w:t>
      </w:r>
    </w:p>
    <w:p w:rsidR="00D43DFD" w:rsidRDefault="003760D3">
      <w:pPr>
        <w:pStyle w:val="16410"/>
        <w:numPr>
          <w:ilvl w:val="0"/>
          <w:numId w:val="4"/>
        </w:numPr>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用于防疫消毒、除害处理和隔离检疫的设施、仪器和场所；</w:t>
      </w:r>
    </w:p>
    <w:p w:rsidR="00D43DFD" w:rsidRDefault="003760D3">
      <w:pPr>
        <w:pStyle w:val="16410"/>
        <w:numPr>
          <w:ilvl w:val="0"/>
          <w:numId w:val="4"/>
        </w:numPr>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用于信息收集、处理和交换的信息化设施设备。</w:t>
      </w:r>
    </w:p>
    <w:p w:rsidR="00D43DFD" w:rsidRDefault="003760D3" w:rsidP="00F93D70">
      <w:pPr>
        <w:pStyle w:val="16410"/>
        <w:adjustRightInd w:val="0"/>
        <w:spacing w:line="560" w:lineRule="exact"/>
        <w:ind w:firstLineChars="200" w:firstLine="643"/>
        <w:outlineLvl w:val="0"/>
        <w:rPr>
          <w:rFonts w:ascii="方正黑体_GBK" w:eastAsia="方正黑体_GBK" w:cs="Times New Roman"/>
          <w:b/>
          <w:sz w:val="32"/>
          <w:szCs w:val="32"/>
        </w:rPr>
      </w:pPr>
      <w:bookmarkStart w:id="82" w:name="_Toc3857"/>
      <w:r>
        <w:rPr>
          <w:rFonts w:ascii="方正黑体_GBK" w:eastAsia="方正黑体_GBK" w:cs="Times New Roman"/>
          <w:b/>
          <w:sz w:val="32"/>
          <w:szCs w:val="32"/>
        </w:rPr>
        <w:t>六</w:t>
      </w:r>
      <w:r>
        <w:rPr>
          <w:rFonts w:ascii="方正黑体_GBK" w:eastAsia="方正黑体_GBK" w:cs="Times New Roman" w:hint="eastAsia"/>
          <w:b/>
          <w:sz w:val="32"/>
          <w:szCs w:val="32"/>
        </w:rPr>
        <w:t>、有关建议</w:t>
      </w:r>
      <w:bookmarkEnd w:id="82"/>
    </w:p>
    <w:p w:rsidR="00D43DFD" w:rsidRDefault="003760D3">
      <w:pPr>
        <w:pStyle w:val="16410"/>
        <w:adjustRightIn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建议完善绩效指标上报前期的调研、论证、绩效评估工作，加强绩效目标申报表的填报和审核，提高项目绩效目标填报的准确、客观、全面性。</w:t>
      </w:r>
    </w:p>
    <w:p w:rsidR="00D43DFD" w:rsidRDefault="003760D3" w:rsidP="00F93D70">
      <w:pPr>
        <w:pStyle w:val="16410"/>
        <w:adjustRightInd w:val="0"/>
        <w:spacing w:line="560" w:lineRule="exact"/>
        <w:ind w:firstLineChars="200" w:firstLine="643"/>
        <w:outlineLvl w:val="0"/>
        <w:rPr>
          <w:rFonts w:ascii="方正黑体_GBK" w:eastAsia="方正黑体_GBK" w:cs="Times New Roman"/>
          <w:b/>
          <w:sz w:val="32"/>
          <w:szCs w:val="32"/>
        </w:rPr>
      </w:pPr>
      <w:bookmarkStart w:id="83" w:name="_Toc30338"/>
      <w:r>
        <w:rPr>
          <w:rFonts w:ascii="方正黑体_GBK" w:eastAsia="方正黑体_GBK" w:cs="Times New Roman"/>
          <w:b/>
          <w:sz w:val="32"/>
          <w:szCs w:val="32"/>
        </w:rPr>
        <w:t>七</w:t>
      </w:r>
      <w:r>
        <w:rPr>
          <w:rFonts w:ascii="方正黑体_GBK" w:eastAsia="方正黑体_GBK" w:cs="Times New Roman" w:hint="eastAsia"/>
          <w:b/>
          <w:sz w:val="32"/>
          <w:szCs w:val="32"/>
        </w:rPr>
        <w:t>、其他需要说明的问题</w:t>
      </w:r>
      <w:bookmarkEnd w:id="83"/>
    </w:p>
    <w:p w:rsidR="00D43DFD" w:rsidRDefault="003760D3">
      <w:pPr>
        <w:pStyle w:val="16410"/>
        <w:adjustRightInd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sz w:val="32"/>
          <w:szCs w:val="32"/>
        </w:rPr>
        <w:t>无。</w:t>
      </w:r>
    </w:p>
    <w:p w:rsidR="00D43DFD" w:rsidRDefault="003760D3">
      <w:pPr>
        <w:pStyle w:val="ab"/>
        <w:spacing w:line="560" w:lineRule="exact"/>
        <w:ind w:leftChars="1444" w:left="4792" w:hangingChars="550" w:hanging="1760"/>
        <w:rPr>
          <w:rFonts w:ascii="方正仿宋_GBK" w:eastAsia="方正仿宋_GBK"/>
          <w:bCs/>
          <w:sz w:val="32"/>
          <w:szCs w:val="32"/>
          <w:u w:val="single"/>
        </w:rPr>
      </w:pPr>
      <w:r>
        <w:rPr>
          <w:rFonts w:ascii="方正仿宋_GBK" w:eastAsia="方正仿宋_GBK" w:hint="eastAsia"/>
          <w:bCs/>
          <w:sz w:val="32"/>
          <w:szCs w:val="32"/>
        </w:rPr>
        <w:t xml:space="preserve">吉林大成方略会计师事务所（普通合伙）                      </w:t>
      </w:r>
      <w:r>
        <w:rPr>
          <w:rFonts w:ascii="Times New Roman" w:eastAsia="方正仿宋_GBK" w:cs="Times New Roman"/>
          <w:bCs/>
          <w:sz w:val="32"/>
          <w:szCs w:val="32"/>
        </w:rPr>
        <w:t>2025</w:t>
      </w:r>
      <w:r>
        <w:rPr>
          <w:rFonts w:ascii="Times New Roman" w:eastAsia="方正仿宋_GBK" w:cs="Times New Roman"/>
          <w:bCs/>
          <w:sz w:val="32"/>
          <w:szCs w:val="32"/>
        </w:rPr>
        <w:t>年</w:t>
      </w:r>
      <w:r>
        <w:rPr>
          <w:rFonts w:ascii="Times New Roman" w:eastAsia="方正仿宋_GBK" w:cs="Times New Roman"/>
          <w:bCs/>
          <w:sz w:val="32"/>
          <w:szCs w:val="32"/>
        </w:rPr>
        <w:t>5</w:t>
      </w:r>
      <w:r>
        <w:rPr>
          <w:rFonts w:ascii="Times New Roman" w:eastAsia="方正仿宋_GBK" w:cs="Times New Roman"/>
          <w:bCs/>
          <w:sz w:val="32"/>
          <w:szCs w:val="32"/>
        </w:rPr>
        <w:t>月</w:t>
      </w:r>
      <w:r>
        <w:rPr>
          <w:rFonts w:ascii="Times New Roman" w:eastAsia="方正仿宋_GBK" w:cs="Times New Roman"/>
          <w:bCs/>
          <w:sz w:val="32"/>
          <w:szCs w:val="32"/>
        </w:rPr>
        <w:t>17</w:t>
      </w:r>
      <w:r>
        <w:rPr>
          <w:rFonts w:ascii="Times New Roman" w:eastAsia="方正仿宋_GBK" w:cs="Times New Roman"/>
          <w:bCs/>
          <w:sz w:val="32"/>
          <w:szCs w:val="32"/>
        </w:rPr>
        <w:t>日</w:t>
      </w:r>
    </w:p>
    <w:sectPr w:rsidR="00D43DFD" w:rsidSect="00D43DFD">
      <w:pgSz w:w="11911" w:h="16841"/>
      <w:pgMar w:top="892" w:right="1542" w:bottom="933" w:left="1315" w:header="0" w:footer="756"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349" w:rsidRDefault="002A1349" w:rsidP="00D43DFD">
      <w:r>
        <w:separator/>
      </w:r>
    </w:p>
  </w:endnote>
  <w:endnote w:type="continuationSeparator" w:id="1">
    <w:p w:rsidR="002A1349" w:rsidRDefault="002A1349" w:rsidP="00D43D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variable"/>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1</w:t>
    </w:r>
    <w:r>
      <w:rPr>
        <w:rStyle w:val="aa"/>
      </w:rPr>
      <w:fldChar w:fldCharType="end"/>
    </w:r>
  </w:p>
  <w:p w:rsidR="00D43DFD" w:rsidRDefault="00D43DFD">
    <w:pPr>
      <w:pStyle w:val="a4"/>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DFD" w:rsidRDefault="003760D3">
    <w:pPr>
      <w:pStyle w:val="a4"/>
      <w:framePr w:wrap="around" w:vAnchor="text" w:hAnchor="margin" w:xAlign="center" w:y="1"/>
    </w:pPr>
    <w:r>
      <w:t>9</w:t>
    </w:r>
  </w:p>
  <w:p w:rsidR="00D43DFD" w:rsidRDefault="00D43DFD">
    <w:pPr>
      <w:pStyle w:val="a4"/>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9F21B7">
      <w:rPr>
        <w:rStyle w:val="aa"/>
        <w:noProof/>
      </w:rPr>
      <w:t>12</w:t>
    </w:r>
    <w:r>
      <w:rPr>
        <w:rStyle w:val="aa"/>
      </w:rPr>
      <w:fldChar w:fldCharType="end"/>
    </w:r>
  </w:p>
  <w:p w:rsidR="00D43DFD" w:rsidRDefault="00D43DF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DFD" w:rsidRDefault="00D43DFD">
    <w:pPr>
      <w:pStyle w:val="a4"/>
      <w:framePr w:wrap="around" w:vAnchor="text" w:hAnchor="margin" w:xAlign="center" w:y="1"/>
    </w:pPr>
  </w:p>
  <w:p w:rsidR="00D43DFD" w:rsidRDefault="00D43DFD">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DFD" w:rsidRDefault="00AA0394">
    <w:pPr>
      <w:pStyle w:val="a4"/>
      <w:jc w:val="center"/>
    </w:pPr>
    <w:r>
      <w:fldChar w:fldCharType="begin"/>
    </w:r>
    <w:r w:rsidR="003760D3">
      <w:instrText>Page</w:instrText>
    </w:r>
    <w:r>
      <w:fldChar w:fldCharType="separate"/>
    </w:r>
    <w:r w:rsidR="009F21B7">
      <w:rPr>
        <w:noProof/>
      </w:rPr>
      <w:t>1</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DFD" w:rsidRDefault="00D43DFD">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3760D3">
      <w:rPr>
        <w:rStyle w:val="aa"/>
      </w:rPr>
      <w:t>4</w:t>
    </w:r>
    <w:r>
      <w:rPr>
        <w:rStyle w:val="aa"/>
      </w:rPr>
      <w:fldChar w:fldCharType="end"/>
    </w:r>
  </w:p>
  <w:p w:rsidR="00D43DFD" w:rsidRDefault="00D43DFD">
    <w:pPr>
      <w:pStyle w:val="a4"/>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DFD" w:rsidRDefault="00AA0394">
    <w:pPr>
      <w:pStyle w:val="a4"/>
      <w:jc w:val="center"/>
    </w:pPr>
    <w:r>
      <w:rPr>
        <w:rStyle w:val="aa"/>
      </w:rPr>
      <w:fldChar w:fldCharType="begin"/>
    </w:r>
    <w:r w:rsidR="003760D3">
      <w:rPr>
        <w:rStyle w:val="aa"/>
      </w:rPr>
      <w:instrText>Page</w:instrText>
    </w:r>
    <w:r>
      <w:rPr>
        <w:rStyle w:val="aa"/>
      </w:rPr>
      <w:fldChar w:fldCharType="separate"/>
    </w:r>
    <w:r w:rsidR="009F21B7">
      <w:rPr>
        <w:rStyle w:val="aa"/>
        <w:noProof/>
      </w:rPr>
      <w:t>4</w:t>
    </w:r>
    <w:r>
      <w:rPr>
        <w:rStyle w:val="aa"/>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DFD" w:rsidRDefault="00AA0394">
    <w:pPr>
      <w:pStyle w:val="a4"/>
      <w:jc w:val="center"/>
      <w:rPr>
        <w:rFonts w:ascii="仿宋" w:eastAsia="仿宋" w:cs="仿宋"/>
        <w:szCs w:val="18"/>
      </w:rPr>
    </w:pPr>
    <w:r>
      <w:rPr>
        <w:rStyle w:val="aa"/>
      </w:rPr>
      <w:fldChar w:fldCharType="begin"/>
    </w:r>
    <w:r w:rsidR="003760D3">
      <w:rPr>
        <w:rStyle w:val="aa"/>
      </w:rPr>
      <w:instrText>Page</w:instrText>
    </w:r>
    <w:r>
      <w:rPr>
        <w:rStyle w:val="aa"/>
      </w:rPr>
      <w:fldChar w:fldCharType="separate"/>
    </w:r>
    <w:r w:rsidR="009F21B7">
      <w:rPr>
        <w:rStyle w:val="aa"/>
        <w:noProof/>
      </w:rPr>
      <w:t>5</w:t>
    </w:r>
    <w:r>
      <w:rPr>
        <w:rStyle w:val="aa"/>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DFD" w:rsidRDefault="00AA0394">
    <w:pPr>
      <w:pStyle w:val="a4"/>
      <w:framePr w:wrap="around" w:vAnchor="text" w:hAnchor="margin" w:xAlign="center" w:y="1"/>
      <w:jc w:val="center"/>
    </w:pPr>
    <w:r>
      <w:rPr>
        <w:rStyle w:val="aa"/>
      </w:rPr>
      <w:fldChar w:fldCharType="begin"/>
    </w:r>
    <w:r w:rsidR="003760D3">
      <w:rPr>
        <w:rStyle w:val="aa"/>
      </w:rPr>
      <w:instrText>Page</w:instrText>
    </w:r>
    <w:r>
      <w:rPr>
        <w:rStyle w:val="aa"/>
      </w:rPr>
      <w:fldChar w:fldCharType="separate"/>
    </w:r>
    <w:r w:rsidR="009F21B7">
      <w:rPr>
        <w:rStyle w:val="aa"/>
        <w:noProof/>
      </w:rPr>
      <w:t>7</w:t>
    </w:r>
    <w:r>
      <w:rPr>
        <w:rStyle w:val="aa"/>
      </w:rPr>
      <w:fldChar w:fldCharType="end"/>
    </w:r>
  </w:p>
  <w:p w:rsidR="00D43DFD" w:rsidRDefault="00D43DFD">
    <w:pPr>
      <w:spacing w:line="182" w:lineRule="auto"/>
      <w:rPr>
        <w:rFonts w:ascii="仿宋" w:eastAsia="仿宋" w:cs="仿宋"/>
        <w:sz w:val="18"/>
        <w:szCs w:val="18"/>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DFD" w:rsidRDefault="00AA0394">
    <w:pPr>
      <w:pStyle w:val="a4"/>
      <w:framePr w:wrap="around" w:vAnchor="text" w:hAnchor="margin" w:xAlign="center" w:y="1"/>
    </w:pPr>
    <w:r>
      <w:rPr>
        <w:rStyle w:val="aa"/>
      </w:rPr>
      <w:fldChar w:fldCharType="begin"/>
    </w:r>
    <w:r w:rsidR="003760D3">
      <w:rPr>
        <w:rStyle w:val="aa"/>
      </w:rPr>
      <w:instrText>Page</w:instrText>
    </w:r>
    <w:r>
      <w:rPr>
        <w:rStyle w:val="aa"/>
      </w:rPr>
      <w:fldChar w:fldCharType="separate"/>
    </w:r>
    <w:r w:rsidR="009F21B7">
      <w:rPr>
        <w:rStyle w:val="aa"/>
        <w:noProof/>
      </w:rPr>
      <w:t>8</w:t>
    </w:r>
    <w:r>
      <w:rPr>
        <w:rStyle w:val="aa"/>
      </w:rPr>
      <w:fldChar w:fldCharType="end"/>
    </w:r>
  </w:p>
  <w:p w:rsidR="00D43DFD" w:rsidRDefault="00D43DF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349" w:rsidRDefault="002A1349" w:rsidP="00D43DFD">
      <w:r>
        <w:separator/>
      </w:r>
    </w:p>
  </w:footnote>
  <w:footnote w:type="continuationSeparator" w:id="1">
    <w:p w:rsidR="002A1349" w:rsidRDefault="002A1349" w:rsidP="00D43D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DFD" w:rsidRDefault="00D43DF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0D0599"/>
    <w:multiLevelType w:val="singleLevel"/>
    <w:tmpl w:val="9B0D0599"/>
    <w:lvl w:ilvl="0">
      <w:start w:val="2"/>
      <w:numFmt w:val="decimal"/>
      <w:lvlRestart w:val="0"/>
      <w:suff w:val="nothing"/>
      <w:lvlText w:val="%1．"/>
      <w:lvlJc w:val="left"/>
      <w:pPr>
        <w:ind w:left="0" w:firstLine="0"/>
      </w:pPr>
    </w:lvl>
  </w:abstractNum>
  <w:abstractNum w:abstractNumId="1">
    <w:nsid w:val="A7326459"/>
    <w:multiLevelType w:val="singleLevel"/>
    <w:tmpl w:val="A7326459"/>
    <w:lvl w:ilvl="0">
      <w:start w:val="1"/>
      <w:numFmt w:val="decimal"/>
      <w:lvlRestart w:val="0"/>
      <w:suff w:val="nothing"/>
      <w:lvlText w:val="（%1）"/>
      <w:lvlJc w:val="left"/>
      <w:pPr>
        <w:ind w:left="0" w:firstLine="0"/>
      </w:pPr>
    </w:lvl>
  </w:abstractNum>
  <w:abstractNum w:abstractNumId="2">
    <w:nsid w:val="EA6F9C48"/>
    <w:multiLevelType w:val="singleLevel"/>
    <w:tmpl w:val="EA6F9C48"/>
    <w:lvl w:ilvl="0">
      <w:start w:val="2"/>
      <w:numFmt w:val="decimal"/>
      <w:lvlRestart w:val="0"/>
      <w:suff w:val="nothing"/>
      <w:lvlText w:val="%1．"/>
      <w:lvlJc w:val="left"/>
      <w:pPr>
        <w:ind w:left="0" w:firstLine="0"/>
      </w:pPr>
    </w:lvl>
  </w:abstractNum>
  <w:abstractNum w:abstractNumId="3">
    <w:nsid w:val="62EB7E1C"/>
    <w:multiLevelType w:val="singleLevel"/>
    <w:tmpl w:val="62EB7E1C"/>
    <w:lvl w:ilvl="0">
      <w:start w:val="9"/>
      <w:numFmt w:val="chineseCounting"/>
      <w:lvlRestart w:val="0"/>
      <w:suff w:val="nothing"/>
      <w:lvlText w:val="%1、"/>
      <w:lvlJc w:val="left"/>
      <w:pPr>
        <w:tabs>
          <w:tab w:val="num" w:pos="0"/>
        </w:tabs>
        <w:ind w:left="0" w:firstLine="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bordersDoNotSurroundHeader/>
  <w:bordersDoNotSurroundFooter/>
  <w:trackRevisions/>
  <w:defaultTabStop w:val="420"/>
  <w:drawingGridHorizontalSpacing w:val="105"/>
  <w:drawingGridVerticalSpacing w:val="156"/>
  <w:displayHorizontalDrawingGridEvery w:val="0"/>
  <w:noPunctuationKerning/>
  <w:characterSpacingControl w:val="doNotCompress"/>
  <w:hdrShapeDefaults>
    <o:shapedefaults v:ext="edit" spidmax="6146"/>
  </w:hdrShapeDefaults>
  <w:footnotePr>
    <w:footnote w:id="0"/>
    <w:footnote w:id="1"/>
  </w:footnotePr>
  <w:endnotePr>
    <w:endnote w:id="0"/>
    <w:endnote w:id="1"/>
  </w:endnotePr>
  <w:compat>
    <w:spaceForUL/>
    <w:doNotExpandShiftReturn/>
    <w:growAutofit/>
    <w:useFELayout/>
    <w:useAltKinsokuLineBreakRules/>
    <w:splitPgBreakAndParaMark/>
  </w:compat>
  <w:rsids>
    <w:rsidRoot w:val="00D43DFD"/>
    <w:rsid w:val="002A1349"/>
    <w:rsid w:val="003760D3"/>
    <w:rsid w:val="009F21B7"/>
    <w:rsid w:val="00AA0394"/>
    <w:rsid w:val="00D43DFD"/>
    <w:rsid w:val="00F93D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210109"/>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10109">
    <w:name w:val="样式 22 10 磅109"/>
    <w:rsid w:val="00D43DFD"/>
    <w:pPr>
      <w:widowControl w:val="0"/>
      <w:jc w:val="both"/>
    </w:pPr>
    <w:rPr>
      <w:kern w:val="2"/>
      <w:sz w:val="21"/>
      <w:szCs w:val="24"/>
    </w:rPr>
  </w:style>
  <w:style w:type="paragraph" w:styleId="a3">
    <w:name w:val="Balloon Text"/>
    <w:basedOn w:val="a"/>
    <w:rsid w:val="00D43DFD"/>
    <w:rPr>
      <w:sz w:val="18"/>
      <w:szCs w:val="18"/>
    </w:rPr>
  </w:style>
  <w:style w:type="paragraph" w:styleId="a4">
    <w:name w:val="footer"/>
    <w:basedOn w:val="a"/>
    <w:rsid w:val="00D43DFD"/>
    <w:pPr>
      <w:tabs>
        <w:tab w:val="center" w:pos="4153"/>
        <w:tab w:val="right" w:pos="8306"/>
      </w:tabs>
    </w:pPr>
    <w:rPr>
      <w:sz w:val="18"/>
    </w:rPr>
  </w:style>
  <w:style w:type="paragraph" w:styleId="a5">
    <w:name w:val="header"/>
    <w:basedOn w:val="a"/>
    <w:rsid w:val="00D43DFD"/>
    <w:pPr>
      <w:tabs>
        <w:tab w:val="center" w:pos="4153"/>
        <w:tab w:val="right" w:pos="8306"/>
      </w:tabs>
      <w:jc w:val="both"/>
    </w:pPr>
    <w:rPr>
      <w:sz w:val="18"/>
    </w:rPr>
  </w:style>
  <w:style w:type="paragraph" w:styleId="a6">
    <w:name w:val="Normal (Web)"/>
    <w:basedOn w:val="a"/>
    <w:rsid w:val="00D43DFD"/>
    <w:rPr>
      <w:sz w:val="24"/>
    </w:rPr>
  </w:style>
  <w:style w:type="character" w:styleId="a7">
    <w:name w:val="FollowedHyperlink"/>
    <w:basedOn w:val="a0"/>
    <w:rsid w:val="00D43DFD"/>
    <w:rPr>
      <w:color w:val="800080"/>
      <w:u w:val="single"/>
    </w:rPr>
  </w:style>
  <w:style w:type="paragraph" w:customStyle="1" w:styleId="a8">
    <w:name w:val="样式 小三"/>
    <w:rsid w:val="00D43DFD"/>
    <w:pPr>
      <w:widowControl w:val="0"/>
      <w:jc w:val="both"/>
    </w:pPr>
    <w:rPr>
      <w:rFonts w:eastAsia="仿宋_GB2312"/>
      <w:kern w:val="2"/>
      <w:sz w:val="30"/>
      <w:szCs w:val="30"/>
    </w:rPr>
  </w:style>
  <w:style w:type="character" w:customStyle="1" w:styleId="load-more-text1">
    <w:name w:val="load-more-text1"/>
    <w:basedOn w:val="a0"/>
    <w:rsid w:val="00D43DFD"/>
    <w:rPr>
      <w:color w:val="35AE00"/>
      <w:u w:val="single"/>
    </w:rPr>
  </w:style>
  <w:style w:type="paragraph" w:customStyle="1" w:styleId="1">
    <w:name w:val="列出段落1"/>
    <w:basedOn w:val="a"/>
    <w:rsid w:val="00D43DFD"/>
    <w:pPr>
      <w:ind w:firstLineChars="200" w:firstLine="200"/>
    </w:pPr>
  </w:style>
  <w:style w:type="character" w:customStyle="1" w:styleId="im-content1">
    <w:name w:val="im-content1"/>
    <w:basedOn w:val="a0"/>
    <w:rsid w:val="00D43DFD"/>
    <w:rPr>
      <w:color w:val="000000"/>
    </w:rPr>
  </w:style>
  <w:style w:type="character" w:customStyle="1" w:styleId="im-content2">
    <w:name w:val="im-content2"/>
    <w:basedOn w:val="a0"/>
    <w:rsid w:val="00D43DFD"/>
    <w:rPr>
      <w:color w:val="000000"/>
    </w:rPr>
  </w:style>
  <w:style w:type="paragraph" w:customStyle="1" w:styleId="610">
    <w:name w:val="样式 6 10 磅"/>
    <w:rsid w:val="00D43DFD"/>
    <w:pPr>
      <w:widowControl w:val="0"/>
      <w:jc w:val="both"/>
    </w:pPr>
    <w:rPr>
      <w:kern w:val="2"/>
      <w:sz w:val="21"/>
      <w:szCs w:val="22"/>
    </w:rPr>
  </w:style>
  <w:style w:type="paragraph" w:customStyle="1" w:styleId="111610">
    <w:name w:val="样式 1116 10 磅"/>
    <w:rsid w:val="00D43DFD"/>
    <w:pPr>
      <w:widowControl w:val="0"/>
      <w:jc w:val="both"/>
    </w:pPr>
    <w:rPr>
      <w:kern w:val="2"/>
      <w:sz w:val="21"/>
      <w:szCs w:val="24"/>
    </w:rPr>
  </w:style>
  <w:style w:type="paragraph" w:customStyle="1" w:styleId="10">
    <w:name w:val="样式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10">
    <w:name w:val="样式 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10">
    <w:name w:val="样式 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0">
    <w:name w:val="样式 3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10">
    <w:name w:val="样式 4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510">
    <w:name w:val="样式 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710">
    <w:name w:val="样式 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810">
    <w:name w:val="样式 8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910">
    <w:name w:val="样式 9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010">
    <w:name w:val="样式 10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110">
    <w:name w:val="样式 1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210">
    <w:name w:val="样式 1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310">
    <w:name w:val="样式 13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410">
    <w:name w:val="样式 14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510">
    <w:name w:val="样式 1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610">
    <w:name w:val="样式 1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710">
    <w:name w:val="样式 1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810">
    <w:name w:val="样式 18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910">
    <w:name w:val="样式 19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010">
    <w:name w:val="样式 20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110">
    <w:name w:val="样式 2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10">
    <w:name w:val="样式 2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310">
    <w:name w:val="样式 23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410">
    <w:name w:val="样式 24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510">
    <w:name w:val="样式 2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10">
    <w:name w:val="样式 2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0">
    <w:name w:val="样式 2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0">
    <w:name w:val="样式 28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0">
    <w:name w:val="样式 29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0">
    <w:name w:val="样式 30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110">
    <w:name w:val="样式 3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210">
    <w:name w:val="样式 3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310">
    <w:name w:val="样式 33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410">
    <w:name w:val="样式 34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510">
    <w:name w:val="样式 3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610">
    <w:name w:val="样式 3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710">
    <w:name w:val="样式 3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810">
    <w:name w:val="样式 38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10">
    <w:name w:val="样式 39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010">
    <w:name w:val="样式 40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110">
    <w:name w:val="样式 4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210">
    <w:name w:val="样式 42 10 磅"/>
    <w:next w:val="4410"/>
    <w:rsid w:val="00D43DFD"/>
    <w:pPr>
      <w:widowControl w:val="0"/>
      <w:jc w:val="both"/>
    </w:pPr>
    <w:rPr>
      <w:kern w:val="2"/>
      <w:sz w:val="21"/>
      <w:szCs w:val="24"/>
    </w:rPr>
  </w:style>
  <w:style w:type="paragraph" w:customStyle="1" w:styleId="4310">
    <w:name w:val="样式 43 10 磅"/>
    <w:next w:val="4510"/>
    <w:rsid w:val="00D43DFD"/>
    <w:pPr>
      <w:widowControl w:val="0"/>
      <w:jc w:val="both"/>
    </w:pPr>
    <w:rPr>
      <w:kern w:val="2"/>
      <w:sz w:val="21"/>
      <w:szCs w:val="24"/>
    </w:rPr>
  </w:style>
  <w:style w:type="paragraph" w:customStyle="1" w:styleId="4410">
    <w:name w:val="样式 44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510">
    <w:name w:val="样式 4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610">
    <w:name w:val="样式 4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710">
    <w:name w:val="样式 4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810">
    <w:name w:val="样式 48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4910">
    <w:name w:val="样式 49 10 磅"/>
    <w:rsid w:val="00D43DFD"/>
    <w:pPr>
      <w:widowControl w:val="0"/>
      <w:jc w:val="both"/>
    </w:pPr>
    <w:rPr>
      <w:kern w:val="2"/>
      <w:sz w:val="21"/>
      <w:szCs w:val="24"/>
    </w:rPr>
  </w:style>
  <w:style w:type="paragraph" w:customStyle="1" w:styleId="5010">
    <w:name w:val="样式 50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5110">
    <w:name w:val="样式 5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5210">
    <w:name w:val="样式 5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5310">
    <w:name w:val="样式 53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5410">
    <w:name w:val="样式 54 10 磅"/>
    <w:rsid w:val="00D43DFD"/>
    <w:pPr>
      <w:widowControl w:val="0"/>
      <w:jc w:val="both"/>
    </w:pPr>
    <w:rPr>
      <w:kern w:val="2"/>
      <w:sz w:val="21"/>
      <w:szCs w:val="22"/>
    </w:rPr>
  </w:style>
  <w:style w:type="paragraph" w:customStyle="1" w:styleId="5510">
    <w:name w:val="样式 5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5610">
    <w:name w:val="样式 5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5710">
    <w:name w:val="样式 5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5810">
    <w:name w:val="样式 58 10 磅"/>
    <w:rsid w:val="00D43DFD"/>
    <w:pPr>
      <w:widowControl w:val="0"/>
      <w:jc w:val="both"/>
    </w:pPr>
    <w:rPr>
      <w:kern w:val="2"/>
      <w:sz w:val="21"/>
      <w:szCs w:val="24"/>
    </w:rPr>
  </w:style>
  <w:style w:type="paragraph" w:customStyle="1" w:styleId="5910">
    <w:name w:val="样式 59 10 磅"/>
    <w:rsid w:val="00D43DFD"/>
    <w:pPr>
      <w:widowControl w:val="0"/>
      <w:jc w:val="both"/>
    </w:pPr>
    <w:rPr>
      <w:kern w:val="2"/>
      <w:sz w:val="21"/>
      <w:szCs w:val="22"/>
    </w:rPr>
  </w:style>
  <w:style w:type="paragraph" w:customStyle="1" w:styleId="6010">
    <w:name w:val="样式 60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6110">
    <w:name w:val="样式 61 10 磅"/>
    <w:rsid w:val="00D43DFD"/>
    <w:pPr>
      <w:widowControl w:val="0"/>
      <w:jc w:val="both"/>
    </w:pPr>
    <w:rPr>
      <w:kern w:val="2"/>
      <w:sz w:val="21"/>
      <w:szCs w:val="24"/>
    </w:rPr>
  </w:style>
  <w:style w:type="paragraph" w:customStyle="1" w:styleId="a9">
    <w:name w:val="样式 小五"/>
    <w:rsid w:val="00D43DFD"/>
    <w:pPr>
      <w:tabs>
        <w:tab w:val="center" w:pos="4153"/>
        <w:tab w:val="right" w:pos="8306"/>
      </w:tabs>
      <w:kinsoku w:val="0"/>
      <w:autoSpaceDE w:val="0"/>
      <w:autoSpaceDN w:val="0"/>
      <w:adjustRightInd w:val="0"/>
      <w:snapToGrid w:val="0"/>
      <w:jc w:val="both"/>
      <w:textAlignment w:val="baseline"/>
    </w:pPr>
    <w:rPr>
      <w:rFonts w:ascii="Arial" w:eastAsia="Arial" w:hAnsi="Arial" w:cs="Arial"/>
      <w:snapToGrid w:val="0"/>
      <w:color w:val="000000"/>
      <w:sz w:val="18"/>
      <w:szCs w:val="21"/>
    </w:rPr>
  </w:style>
  <w:style w:type="paragraph" w:customStyle="1" w:styleId="11">
    <w:name w:val="样式 1 小五"/>
    <w:rsid w:val="00D43DFD"/>
    <w:pPr>
      <w:tabs>
        <w:tab w:val="center" w:pos="4153"/>
        <w:tab w:val="right" w:pos="8306"/>
      </w:tabs>
      <w:kinsoku w:val="0"/>
      <w:autoSpaceDE w:val="0"/>
      <w:autoSpaceDN w:val="0"/>
      <w:adjustRightInd w:val="0"/>
      <w:snapToGrid w:val="0"/>
      <w:textAlignment w:val="baseline"/>
    </w:pPr>
    <w:rPr>
      <w:rFonts w:ascii="Arial" w:eastAsia="Arial" w:hAnsi="Arial" w:cs="Arial"/>
      <w:snapToGrid w:val="0"/>
      <w:color w:val="000000"/>
      <w:sz w:val="18"/>
      <w:szCs w:val="21"/>
    </w:rPr>
  </w:style>
  <w:style w:type="paragraph" w:customStyle="1" w:styleId="6210">
    <w:name w:val="样式 6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6310">
    <w:name w:val="样式 63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6410">
    <w:name w:val="样式 64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6510">
    <w:name w:val="样式 6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6610">
    <w:name w:val="样式 6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6710">
    <w:name w:val="样式 6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6810">
    <w:name w:val="样式 68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6910">
    <w:name w:val="样式 69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7010">
    <w:name w:val="样式 70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7110">
    <w:name w:val="样式 7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7210">
    <w:name w:val="样式 7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7310">
    <w:name w:val="样式 73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7410">
    <w:name w:val="样式 74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7510">
    <w:name w:val="样式 7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7610">
    <w:name w:val="样式 7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7710">
    <w:name w:val="样式 7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7810">
    <w:name w:val="样式 78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7910">
    <w:name w:val="样式 79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styleId="aa">
    <w:name w:val="page number"/>
    <w:basedOn w:val="a0"/>
    <w:rsid w:val="00D43DFD"/>
  </w:style>
  <w:style w:type="paragraph" w:customStyle="1" w:styleId="8010">
    <w:name w:val="样式 80 10 磅"/>
    <w:rsid w:val="00D43DFD"/>
    <w:pPr>
      <w:kinsoku w:val="0"/>
      <w:autoSpaceDE w:val="0"/>
      <w:autoSpaceDN w:val="0"/>
      <w:adjustRightInd w:val="0"/>
      <w:snapToGrid w:val="0"/>
      <w:textAlignment w:val="baseline"/>
    </w:pPr>
    <w:rPr>
      <w:rFonts w:ascii="Arial" w:hAnsi="Arial"/>
      <w:sz w:val="21"/>
      <w:szCs w:val="21"/>
    </w:rPr>
  </w:style>
  <w:style w:type="paragraph" w:customStyle="1" w:styleId="8110">
    <w:name w:val="样式 8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8210">
    <w:name w:val="样式 8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8310">
    <w:name w:val="样式 83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8410">
    <w:name w:val="样式 84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8510">
    <w:name w:val="样式 8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8610">
    <w:name w:val="样式 8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8710">
    <w:name w:val="样式 8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8810">
    <w:name w:val="样式 88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8910">
    <w:name w:val="样式 89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9010">
    <w:name w:val="样式 90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9110">
    <w:name w:val="样式 9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9210">
    <w:name w:val="样式 9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9310">
    <w:name w:val="样式 93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9410">
    <w:name w:val="样式 94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9510">
    <w:name w:val="样式 9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9610">
    <w:name w:val="样式 9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9710">
    <w:name w:val="样式 9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9810">
    <w:name w:val="样式 98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9910">
    <w:name w:val="样式 99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0010">
    <w:name w:val="样式 100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0110">
    <w:name w:val="样式 10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0210">
    <w:name w:val="样式 10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0310">
    <w:name w:val="样式 103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0410">
    <w:name w:val="样式 104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0510">
    <w:name w:val="样式 10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0610">
    <w:name w:val="样式 10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0710">
    <w:name w:val="样式 10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0810">
    <w:name w:val="样式 108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0910">
    <w:name w:val="样式 109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1010">
    <w:name w:val="样式 110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1110">
    <w:name w:val="样式 11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1210">
    <w:name w:val="样式 11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1310">
    <w:name w:val="样式 113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1410">
    <w:name w:val="样式 114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1510">
    <w:name w:val="样式 11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1610">
    <w:name w:val="样式 11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1710">
    <w:name w:val="样式 11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1810">
    <w:name w:val="样式 118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1910">
    <w:name w:val="样式 119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2010">
    <w:name w:val="样式 120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2110">
    <w:name w:val="样式 12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2210">
    <w:name w:val="样式 12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2310">
    <w:name w:val="样式 123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2410">
    <w:name w:val="样式 124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2510">
    <w:name w:val="样式 12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2610">
    <w:name w:val="样式 12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2710">
    <w:name w:val="样式 12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2810">
    <w:name w:val="样式 128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2910">
    <w:name w:val="样式 129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3010">
    <w:name w:val="样式 130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3110">
    <w:name w:val="样式 13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3210">
    <w:name w:val="样式 13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3310">
    <w:name w:val="样式 133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3410">
    <w:name w:val="样式 134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3510">
    <w:name w:val="样式 13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3610">
    <w:name w:val="样式 13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3710">
    <w:name w:val="样式 13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3810">
    <w:name w:val="样式 138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3910">
    <w:name w:val="样式 139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4010">
    <w:name w:val="样式 140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4110">
    <w:name w:val="样式 14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4210">
    <w:name w:val="样式 14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4310">
    <w:name w:val="样式 143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4410">
    <w:name w:val="样式 144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4510">
    <w:name w:val="样式 14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4610">
    <w:name w:val="样式 14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4710">
    <w:name w:val="样式 14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4810">
    <w:name w:val="样式 148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4910">
    <w:name w:val="样式 149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5010">
    <w:name w:val="样式 150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5110">
    <w:name w:val="样式 15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5210">
    <w:name w:val="样式 15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5310">
    <w:name w:val="样式 153 10 磅"/>
    <w:rsid w:val="00D43DFD"/>
    <w:pPr>
      <w:widowControl w:val="0"/>
      <w:jc w:val="both"/>
    </w:pPr>
    <w:rPr>
      <w:kern w:val="2"/>
      <w:sz w:val="21"/>
      <w:szCs w:val="24"/>
    </w:rPr>
  </w:style>
  <w:style w:type="paragraph" w:customStyle="1" w:styleId="15410">
    <w:name w:val="样式 154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5510">
    <w:name w:val="样式 15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5610">
    <w:name w:val="样式 15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styleId="ab">
    <w:name w:val="Plain Text"/>
    <w:next w:val="a4"/>
    <w:rsid w:val="00D43DFD"/>
    <w:pPr>
      <w:widowControl w:val="0"/>
      <w:adjustRightInd w:val="0"/>
      <w:jc w:val="both"/>
      <w:textAlignment w:val="baseline"/>
    </w:pPr>
    <w:rPr>
      <w:rFonts w:ascii="宋体" w:cs="宋体"/>
      <w:kern w:val="2"/>
      <w:sz w:val="21"/>
      <w:szCs w:val="24"/>
    </w:rPr>
  </w:style>
  <w:style w:type="paragraph" w:customStyle="1" w:styleId="15710">
    <w:name w:val="样式 157 10 磅"/>
    <w:rsid w:val="00D43DFD"/>
    <w:pPr>
      <w:widowControl w:val="0"/>
      <w:jc w:val="both"/>
    </w:pPr>
    <w:rPr>
      <w:rFonts w:ascii="Calibri" w:hAnsi="Calibri" w:cs="Arial"/>
      <w:kern w:val="2"/>
      <w:sz w:val="21"/>
      <w:szCs w:val="22"/>
    </w:rPr>
  </w:style>
  <w:style w:type="character" w:customStyle="1" w:styleId="font21">
    <w:name w:val="font21"/>
    <w:rsid w:val="00D43DFD"/>
    <w:rPr>
      <w:rFonts w:ascii="宋体" w:eastAsia="宋体" w:cs="宋体"/>
      <w:color w:val="000000"/>
      <w:sz w:val="21"/>
      <w:szCs w:val="21"/>
      <w:u w:val="none"/>
    </w:rPr>
  </w:style>
  <w:style w:type="character" w:customStyle="1" w:styleId="font01">
    <w:name w:val="font01"/>
    <w:rsid w:val="00D43DFD"/>
    <w:rPr>
      <w:rFonts w:ascii="宋体" w:eastAsia="宋体" w:cs="宋体"/>
      <w:color w:val="000000"/>
      <w:sz w:val="22"/>
      <w:szCs w:val="22"/>
      <w:u w:val="none"/>
    </w:rPr>
  </w:style>
  <w:style w:type="character" w:customStyle="1" w:styleId="font31">
    <w:name w:val="font31"/>
    <w:rsid w:val="00D43DFD"/>
    <w:rPr>
      <w:rFonts w:ascii="宋体" w:eastAsia="宋体" w:cs="宋体"/>
      <w:color w:val="000000"/>
      <w:sz w:val="21"/>
      <w:szCs w:val="21"/>
      <w:u w:val="none"/>
    </w:rPr>
  </w:style>
  <w:style w:type="paragraph" w:customStyle="1" w:styleId="15810">
    <w:name w:val="样式 158 10 磅"/>
    <w:rsid w:val="00D43DFD"/>
    <w:pPr>
      <w:widowControl w:val="0"/>
      <w:jc w:val="both"/>
    </w:pPr>
    <w:rPr>
      <w:kern w:val="2"/>
      <w:sz w:val="21"/>
      <w:szCs w:val="24"/>
    </w:rPr>
  </w:style>
  <w:style w:type="paragraph" w:customStyle="1" w:styleId="15910">
    <w:name w:val="样式 159 10 磅"/>
    <w:rsid w:val="00D43DFD"/>
    <w:pPr>
      <w:kinsoku w:val="0"/>
      <w:autoSpaceDE w:val="0"/>
      <w:autoSpaceDN w:val="0"/>
      <w:adjustRightInd w:val="0"/>
      <w:snapToGrid w:val="0"/>
      <w:textAlignment w:val="baseline"/>
    </w:pPr>
    <w:rPr>
      <w:rFonts w:ascii="Arial" w:hAnsi="Arial"/>
      <w:sz w:val="21"/>
      <w:szCs w:val="21"/>
    </w:rPr>
  </w:style>
  <w:style w:type="paragraph" w:customStyle="1" w:styleId="16010">
    <w:name w:val="样式 160 10 磅"/>
    <w:rsid w:val="00D43DFD"/>
    <w:pPr>
      <w:kinsoku w:val="0"/>
      <w:autoSpaceDE w:val="0"/>
      <w:autoSpaceDN w:val="0"/>
      <w:adjustRightInd w:val="0"/>
      <w:snapToGrid w:val="0"/>
      <w:textAlignment w:val="baseline"/>
    </w:pPr>
    <w:rPr>
      <w:rFonts w:ascii="Arial" w:hAnsi="Arial"/>
      <w:sz w:val="21"/>
      <w:szCs w:val="21"/>
    </w:rPr>
  </w:style>
  <w:style w:type="paragraph" w:customStyle="1" w:styleId="16110">
    <w:name w:val="样式 161 10 磅"/>
    <w:rsid w:val="00D43DFD"/>
    <w:pPr>
      <w:kinsoku w:val="0"/>
      <w:autoSpaceDE w:val="0"/>
      <w:autoSpaceDN w:val="0"/>
      <w:adjustRightInd w:val="0"/>
      <w:snapToGrid w:val="0"/>
      <w:textAlignment w:val="baseline"/>
    </w:pPr>
    <w:rPr>
      <w:rFonts w:ascii="Arial" w:hAnsi="Arial"/>
      <w:sz w:val="21"/>
      <w:szCs w:val="21"/>
    </w:rPr>
  </w:style>
  <w:style w:type="paragraph" w:customStyle="1" w:styleId="16210">
    <w:name w:val="样式 162 10 磅"/>
    <w:rsid w:val="00D43DFD"/>
    <w:pPr>
      <w:kinsoku w:val="0"/>
      <w:autoSpaceDE w:val="0"/>
      <w:autoSpaceDN w:val="0"/>
      <w:adjustRightInd w:val="0"/>
      <w:snapToGrid w:val="0"/>
      <w:textAlignment w:val="baseline"/>
    </w:pPr>
    <w:rPr>
      <w:rFonts w:ascii="Arial" w:hAnsi="Arial"/>
      <w:sz w:val="21"/>
      <w:szCs w:val="21"/>
    </w:rPr>
  </w:style>
  <w:style w:type="paragraph" w:customStyle="1" w:styleId="16310">
    <w:name w:val="样式 163 10 磅"/>
    <w:rsid w:val="00D43DFD"/>
    <w:pPr>
      <w:widowControl w:val="0"/>
      <w:jc w:val="both"/>
    </w:pPr>
    <w:rPr>
      <w:rFonts w:ascii="Calibri" w:hAnsi="Calibri" w:cs="Arial"/>
      <w:kern w:val="2"/>
      <w:sz w:val="21"/>
      <w:szCs w:val="22"/>
    </w:rPr>
  </w:style>
  <w:style w:type="paragraph" w:customStyle="1" w:styleId="16410">
    <w:name w:val="样式 164 10 磅"/>
    <w:rsid w:val="00D43DFD"/>
    <w:pPr>
      <w:widowControl w:val="0"/>
      <w:jc w:val="both"/>
    </w:pPr>
    <w:rPr>
      <w:rFonts w:ascii="Calibri" w:hAnsi="Calibri" w:cs="Arial"/>
      <w:kern w:val="2"/>
      <w:sz w:val="21"/>
      <w:szCs w:val="22"/>
    </w:rPr>
  </w:style>
  <w:style w:type="paragraph" w:customStyle="1" w:styleId="16510">
    <w:name w:val="样式 165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6610">
    <w:name w:val="样式 166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6710">
    <w:name w:val="样式 167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6810">
    <w:name w:val="样式 168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6910">
    <w:name w:val="样式 169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7010">
    <w:name w:val="样式 170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7110">
    <w:name w:val="样式 171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7210">
    <w:name w:val="样式 172 10 磅"/>
    <w:rsid w:val="00D43DF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17310">
    <w:name w:val="样式 173 10 磅"/>
    <w:rsid w:val="00D43DFD"/>
    <w:pPr>
      <w:widowControl w:val="0"/>
      <w:jc w:val="both"/>
    </w:pPr>
    <w:rPr>
      <w:kern w:val="2"/>
      <w:sz w:val="21"/>
      <w:szCs w:val="24"/>
    </w:rPr>
  </w:style>
  <w:style w:type="paragraph" w:customStyle="1" w:styleId="17410">
    <w:name w:val="样式 174 10 磅"/>
    <w:rsid w:val="00D43DFD"/>
    <w:pPr>
      <w:widowControl w:val="0"/>
      <w:jc w:val="both"/>
    </w:pPr>
    <w:rPr>
      <w:kern w:val="2"/>
      <w:sz w:val="21"/>
      <w:szCs w:val="24"/>
    </w:rPr>
  </w:style>
  <w:style w:type="paragraph" w:styleId="8">
    <w:name w:val="index 8"/>
    <w:basedOn w:val="a"/>
    <w:next w:val="a"/>
    <w:autoRedefine/>
    <w:rsid w:val="00D43DFD"/>
    <w:pPr>
      <w:ind w:left="2940"/>
    </w:pPr>
  </w:style>
  <w:style w:type="paragraph" w:styleId="12">
    <w:name w:val="toc 1"/>
    <w:basedOn w:val="a"/>
    <w:next w:val="a"/>
    <w:autoRedefine/>
    <w:rsid w:val="00D43DFD"/>
  </w:style>
  <w:style w:type="paragraph" w:styleId="3">
    <w:name w:val="toc 3"/>
    <w:basedOn w:val="a"/>
    <w:next w:val="a"/>
    <w:autoRedefine/>
    <w:rsid w:val="00D43DFD"/>
    <w:pPr>
      <w:ind w:left="840"/>
    </w:pPr>
  </w:style>
  <w:style w:type="paragraph" w:styleId="5">
    <w:name w:val="toc 5"/>
    <w:basedOn w:val="a"/>
    <w:next w:val="a"/>
    <w:autoRedefine/>
    <w:rsid w:val="00D43DFD"/>
    <w:pPr>
      <w:ind w:left="1680"/>
    </w:pPr>
  </w:style>
  <w:style w:type="paragraph" w:styleId="7">
    <w:name w:val="toc 7"/>
    <w:basedOn w:val="a"/>
    <w:next w:val="a"/>
    <w:autoRedefine/>
    <w:rsid w:val="00D43DFD"/>
    <w:pPr>
      <w:ind w:left="2520"/>
    </w:pPr>
  </w:style>
  <w:style w:type="paragraph" w:styleId="ac">
    <w:name w:val="Normal Indent"/>
    <w:basedOn w:val="a"/>
    <w:rsid w:val="00D43DFD"/>
    <w:pPr>
      <w:ind w:firstLine="420"/>
    </w:pPr>
  </w:style>
  <w:style w:type="paragraph" w:styleId="ad">
    <w:name w:val="annotation text"/>
    <w:basedOn w:val="a"/>
    <w:rsid w:val="00D43DFD"/>
  </w:style>
  <w:style w:type="paragraph" w:styleId="ae">
    <w:name w:val="caption"/>
    <w:basedOn w:val="a"/>
    <w:next w:val="a"/>
    <w:rsid w:val="00D43DFD"/>
    <w:rPr>
      <w:rFonts w:eastAsia="黑体"/>
      <w:b/>
      <w:bCs/>
      <w:sz w:val="20"/>
      <w:szCs w:val="20"/>
    </w:rPr>
  </w:style>
  <w:style w:type="paragraph" w:styleId="af">
    <w:name w:val="envelope address"/>
    <w:basedOn w:val="a"/>
    <w:rsid w:val="00D43DFD"/>
    <w:pPr>
      <w:ind w:left="2880"/>
    </w:pPr>
    <w:rPr>
      <w:sz w:val="24"/>
      <w:szCs w:val="24"/>
    </w:rPr>
  </w:style>
  <w:style w:type="character" w:styleId="af0">
    <w:name w:val="footnote reference"/>
    <w:basedOn w:val="a0"/>
    <w:rsid w:val="00D43DFD"/>
    <w:rPr>
      <w:vertAlign w:val="superscript"/>
    </w:rPr>
  </w:style>
  <w:style w:type="paragraph" w:customStyle="1" w:styleId="17510">
    <w:name w:val="样式 175 10 磅"/>
    <w:next w:val="8"/>
    <w:rsid w:val="00D43DFD"/>
    <w:pPr>
      <w:widowControl w:val="0"/>
      <w:jc w:val="both"/>
    </w:pPr>
    <w:rPr>
      <w:rFonts w:ascii="Calibri" w:hAnsi="Calibri" w:cs="Arial"/>
      <w:kern w:val="2"/>
      <w:sz w:val="21"/>
      <w:szCs w:val="22"/>
    </w:rPr>
  </w:style>
  <w:style w:type="paragraph" w:customStyle="1" w:styleId="17710">
    <w:name w:val="样式 177 10 磅"/>
    <w:next w:val="12"/>
    <w:rsid w:val="00D43DFD"/>
    <w:pPr>
      <w:widowControl w:val="0"/>
      <w:jc w:val="both"/>
    </w:pPr>
    <w:rPr>
      <w:rFonts w:ascii="Calibri" w:hAnsi="Calibri" w:cs="Arial"/>
      <w:kern w:val="2"/>
      <w:sz w:val="21"/>
      <w:szCs w:val="22"/>
    </w:rPr>
  </w:style>
  <w:style w:type="paragraph" w:customStyle="1" w:styleId="17910">
    <w:name w:val="样式 179 10 磅"/>
    <w:next w:val="3"/>
    <w:rsid w:val="00D43DFD"/>
    <w:pPr>
      <w:widowControl w:val="0"/>
      <w:jc w:val="both"/>
    </w:pPr>
    <w:rPr>
      <w:rFonts w:ascii="Calibri" w:hAnsi="Calibri" w:cs="Arial"/>
      <w:kern w:val="2"/>
      <w:sz w:val="21"/>
      <w:szCs w:val="22"/>
    </w:rPr>
  </w:style>
  <w:style w:type="paragraph" w:customStyle="1" w:styleId="18110">
    <w:name w:val="样式 181 10 磅"/>
    <w:next w:val="5"/>
    <w:rsid w:val="00D43DFD"/>
    <w:pPr>
      <w:widowControl w:val="0"/>
      <w:jc w:val="both"/>
    </w:pPr>
    <w:rPr>
      <w:rFonts w:ascii="Calibri" w:hAnsi="Calibri" w:cs="Arial"/>
      <w:kern w:val="2"/>
      <w:sz w:val="21"/>
      <w:szCs w:val="22"/>
    </w:rPr>
  </w:style>
  <w:style w:type="paragraph" w:customStyle="1" w:styleId="18310">
    <w:name w:val="样式 183 10 磅"/>
    <w:next w:val="7"/>
    <w:rsid w:val="00D43DFD"/>
    <w:pPr>
      <w:widowControl w:val="0"/>
      <w:jc w:val="both"/>
    </w:pPr>
    <w:rPr>
      <w:rFonts w:ascii="Calibri" w:hAnsi="Calibri" w:cs="Arial"/>
      <w:kern w:val="2"/>
      <w:sz w:val="21"/>
      <w:szCs w:val="22"/>
    </w:rPr>
  </w:style>
  <w:style w:type="paragraph" w:customStyle="1" w:styleId="18610">
    <w:name w:val="样式 186 10 磅"/>
    <w:next w:val="ac"/>
    <w:rsid w:val="00D43DFD"/>
    <w:pPr>
      <w:widowControl w:val="0"/>
      <w:jc w:val="both"/>
    </w:pPr>
    <w:rPr>
      <w:rFonts w:ascii="Calibri" w:hAnsi="Calibri" w:cs="Arial"/>
      <w:kern w:val="2"/>
      <w:sz w:val="21"/>
      <w:szCs w:val="22"/>
    </w:rPr>
  </w:style>
  <w:style w:type="paragraph" w:customStyle="1" w:styleId="18810">
    <w:name w:val="样式 188 10 磅"/>
    <w:next w:val="ad"/>
    <w:rsid w:val="00D43DFD"/>
    <w:pPr>
      <w:widowControl w:val="0"/>
      <w:jc w:val="both"/>
    </w:pPr>
    <w:rPr>
      <w:rFonts w:ascii="Calibri" w:hAnsi="Calibri" w:cs="Arial"/>
      <w:kern w:val="2"/>
      <w:sz w:val="21"/>
      <w:szCs w:val="22"/>
    </w:rPr>
  </w:style>
  <w:style w:type="paragraph" w:customStyle="1" w:styleId="19010">
    <w:name w:val="样式 190 10 磅"/>
    <w:next w:val="ae"/>
    <w:rsid w:val="00D43DFD"/>
    <w:pPr>
      <w:widowControl w:val="0"/>
      <w:jc w:val="both"/>
    </w:pPr>
    <w:rPr>
      <w:rFonts w:ascii="Calibri" w:hAnsi="Calibri" w:cs="Arial"/>
      <w:kern w:val="2"/>
      <w:sz w:val="21"/>
      <w:szCs w:val="22"/>
    </w:rPr>
  </w:style>
  <w:style w:type="paragraph" w:customStyle="1" w:styleId="19210">
    <w:name w:val="样式 192 10 磅"/>
    <w:next w:val="af"/>
    <w:rsid w:val="00D43DFD"/>
    <w:pPr>
      <w:widowControl w:val="0"/>
      <w:jc w:val="both"/>
    </w:pPr>
    <w:rPr>
      <w:rFonts w:ascii="Calibri" w:hAnsi="Calibri" w:cs="Arial"/>
      <w:kern w:val="2"/>
      <w:sz w:val="21"/>
      <w:szCs w:val="22"/>
    </w:rPr>
  </w:style>
  <w:style w:type="paragraph" w:customStyle="1" w:styleId="19410">
    <w:name w:val="样式 194 10 磅"/>
    <w:rsid w:val="00D43DFD"/>
    <w:pPr>
      <w:widowControl w:val="0"/>
      <w:jc w:val="both"/>
    </w:pPr>
    <w:rPr>
      <w:rFonts w:ascii="Calibri" w:hAnsi="Calibri" w:cs="Arial"/>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1.xm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0.xm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image" Target="media/image5.jpeg"/><Relationship Id="rId28"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1.xml"/><Relationship Id="rId22" Type="http://schemas.openxmlformats.org/officeDocument/2006/relationships/image" Target="media/image4.jpe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4499</Words>
  <Characters>25647</Characters>
  <Application>Microsoft Office Word</Application>
  <DocSecurity>0</DocSecurity>
  <Lines>213</Lines>
  <Paragraphs>60</Paragraphs>
  <ScaleCrop>false</ScaleCrop>
  <Company>cchg</Company>
  <LinksUpToDate>false</LinksUpToDate>
  <CharactersWithSpaces>30086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xiaogang</dc:creator>
  <cp:lastModifiedBy>yantong</cp:lastModifiedBy>
  <cp:revision>2</cp:revision>
  <dcterms:created xsi:type="dcterms:W3CDTF">2025-12-16T06:02:00Z</dcterms:created>
  <dcterms:modified xsi:type="dcterms:W3CDTF">2025-12-16T06:02:00Z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2022-07-27T16:00:00Z</vt:filetime>
  </property>
  <property fmtid="{D5CDD505-2E9C-101B-9397-08002B2CF9AE}" pid="4" name="KSOProductBuildVer">
    <vt:lpwstr>2052-10.8.0.5715</vt:lpwstr>
  </property>
  <property fmtid="{D5CDD505-2E9C-101B-9397-08002B2CF9AE}" pid="5" name="ICV">
    <vt:lpwstr>A9C5C86A27274DBDBA2248E059AFD82C</vt:lpwstr>
  </property>
</Properties>
</file>